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77777777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Unit 3</w:t>
            </w:r>
          </w:p>
          <w:p w14:paraId="13E8670C" w14:textId="77777777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Outcome 2</w:t>
            </w:r>
          </w:p>
          <w:p w14:paraId="492AC62F" w14:textId="55C5E151" w:rsidR="004B2531" w:rsidRPr="00E442AD" w:rsidRDefault="00E442AD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E442AD">
              <w:rPr>
                <w:rFonts w:eastAsia="Calibri" w:cs="Cordia New"/>
                <w:color w:val="221E1F"/>
                <w:sz w:val="18"/>
                <w:szCs w:val="18"/>
              </w:rPr>
              <w:t>Analyse and synthesise information from texts in &lt;LANGUAGE&gt; related to different aspects of the subtopic studied and respond to short-answer questions about the texts in &lt;LANGUAGE&gt;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E442AD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E442AD" w:rsidRPr="007C29E4" w:rsidRDefault="00E442AD" w:rsidP="00E442AD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75DA9D52" w14:textId="08517D06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Demonstrates a very limited understanding and interpretation of gist, main points, supporting points, and details from the two reading texts and a visual text where relevant. </w:t>
            </w:r>
          </w:p>
        </w:tc>
        <w:tc>
          <w:tcPr>
            <w:tcW w:w="2488" w:type="dxa"/>
          </w:tcPr>
          <w:p w14:paraId="67923E64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limited understanding and interpretation of gist, main points, supporting points, and details from the two reading texts and a visual text where relevant. </w:t>
            </w:r>
          </w:p>
          <w:p w14:paraId="43E3C1BF" w14:textId="70707797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limited recognition of meaning of terms and concepts, some of which may not have direct equivalent in English.</w:t>
            </w:r>
          </w:p>
        </w:tc>
        <w:tc>
          <w:tcPr>
            <w:tcW w:w="2488" w:type="dxa"/>
          </w:tcPr>
          <w:p w14:paraId="55D90D9E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a sound understanding and interpretation of gist, main points, supporting points, and details from the two reading texts and a visual text where relevant. </w:t>
            </w:r>
          </w:p>
          <w:p w14:paraId="13C56950" w14:textId="02EC4AA8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some recognition of meaning of terms and concepts, some of which may not have direct equivalent in English.</w:t>
            </w:r>
          </w:p>
        </w:tc>
        <w:tc>
          <w:tcPr>
            <w:tcW w:w="2488" w:type="dxa"/>
          </w:tcPr>
          <w:p w14:paraId="0B7E8494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a detailed understanding and interpretation of gist, main points, supporting points, and details from the two reading texts and a visual text where relevant. </w:t>
            </w:r>
          </w:p>
          <w:p w14:paraId="3A677C13" w14:textId="0FB0C7FB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clear recognition of meaning of terms and concepts, some of which may not have direct equivalent in English.</w:t>
            </w:r>
          </w:p>
        </w:tc>
        <w:tc>
          <w:tcPr>
            <w:tcW w:w="2380" w:type="dxa"/>
          </w:tcPr>
          <w:p w14:paraId="45AD89E8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a very detailed understanding and interpretation of gist, main points, supporting points, and details from the two reading texts and a visual text where relevant. </w:t>
            </w:r>
          </w:p>
          <w:p w14:paraId="69BBF1EA" w14:textId="2D9061EC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a very clear recognition of meaning of terms and concepts, some of which may not have direct equivalent in English.</w:t>
            </w:r>
          </w:p>
        </w:tc>
      </w:tr>
      <w:tr w:rsidR="00E442AD" w:rsidRPr="007C29E4" w14:paraId="253C968E" w14:textId="77777777" w:rsidTr="008A0F0F">
        <w:trPr>
          <w:trHeight w:val="2350"/>
        </w:trPr>
        <w:tc>
          <w:tcPr>
            <w:tcW w:w="2410" w:type="dxa"/>
            <w:vMerge/>
          </w:tcPr>
          <w:p w14:paraId="704F7E21" w14:textId="77777777" w:rsidR="00E442AD" w:rsidRDefault="00E442AD" w:rsidP="00E442AD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601AA4F6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>Selects limited information from the text.</w:t>
            </w:r>
          </w:p>
          <w:p w14:paraId="34A6A456" w14:textId="79375FF5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isolated details and single words from the text.</w:t>
            </w:r>
          </w:p>
        </w:tc>
        <w:tc>
          <w:tcPr>
            <w:tcW w:w="2488" w:type="dxa"/>
          </w:tcPr>
          <w:p w14:paraId="4C804E46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 and summarises limited information from the text. </w:t>
            </w:r>
          </w:p>
          <w:p w14:paraId="77FB43E4" w14:textId="7147C3AB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a limited range of intentions, attitudes, and/or perspectives of the authors of the texts.</w:t>
            </w:r>
          </w:p>
        </w:tc>
        <w:tc>
          <w:tcPr>
            <w:tcW w:w="2488" w:type="dxa"/>
          </w:tcPr>
          <w:p w14:paraId="1DC0366F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Selects, summarises and synthesises some appropriate information from the texts. </w:t>
            </w:r>
          </w:p>
          <w:p w14:paraId="7D687B0F" w14:textId="71F51271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some intentions, attitudes, and perspectives of the authors of the texts.</w:t>
            </w:r>
          </w:p>
        </w:tc>
        <w:tc>
          <w:tcPr>
            <w:tcW w:w="2488" w:type="dxa"/>
          </w:tcPr>
          <w:p w14:paraId="3C987F30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>Selects, summarises and synthesises appropriate information from the texts.</w:t>
            </w:r>
          </w:p>
          <w:p w14:paraId="2C45EAC2" w14:textId="41542968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a range of intentions, attitudes, and perspectives of the authors of the texts.</w:t>
            </w:r>
          </w:p>
        </w:tc>
        <w:tc>
          <w:tcPr>
            <w:tcW w:w="2380" w:type="dxa"/>
          </w:tcPr>
          <w:p w14:paraId="312F6ABA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Selects, summarises and synthesises highly appropriate and relevant information from the texts. </w:t>
            </w:r>
          </w:p>
          <w:p w14:paraId="114BD525" w14:textId="031E3DD0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a wide range of intentions, attitudes, and perspectives of the authors of the texts.</w:t>
            </w:r>
          </w:p>
        </w:tc>
      </w:tr>
      <w:tr w:rsidR="00E442AD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E442AD" w:rsidRDefault="00E442AD" w:rsidP="00E442AD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28706A7E" w14:textId="4391F3D2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very narrow range of familiar language (including spelling, grammar and punctuation) demonstrating a very limited level of accuracy and clarity. </w:t>
            </w:r>
          </w:p>
        </w:tc>
        <w:tc>
          <w:tcPr>
            <w:tcW w:w="2488" w:type="dxa"/>
          </w:tcPr>
          <w:p w14:paraId="7BB21AFE" w14:textId="27177287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narrow range of familiar language (including spelling, grammar and punctuation) demonstrating limited levels of accuracy and clarity. </w:t>
            </w:r>
          </w:p>
        </w:tc>
        <w:tc>
          <w:tcPr>
            <w:tcW w:w="2488" w:type="dxa"/>
          </w:tcPr>
          <w:p w14:paraId="7AC27D74" w14:textId="6AB558B0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Uses familiar language appropriately (including spelling, grammar and punctuation) demonstrating satisfactory levels of accuracy and clarity.</w:t>
            </w:r>
          </w:p>
        </w:tc>
        <w:tc>
          <w:tcPr>
            <w:tcW w:w="2488" w:type="dxa"/>
          </w:tcPr>
          <w:p w14:paraId="1253BCA9" w14:textId="22EEAF45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Uses a broad range of language appropriately (including spelling, grammar and punctuation) demonstrating a high level of accuracy and clarity.</w:t>
            </w:r>
          </w:p>
        </w:tc>
        <w:tc>
          <w:tcPr>
            <w:tcW w:w="2380" w:type="dxa"/>
          </w:tcPr>
          <w:p w14:paraId="31795A11" w14:textId="15FDD37F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very broad range of language appropriately (including spelling, grammar and punctuation) demonstrating a very high level of accuracy and clarity. </w:t>
            </w:r>
          </w:p>
        </w:tc>
      </w:tr>
    </w:tbl>
    <w:p w14:paraId="003E8499" w14:textId="674AEEDF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E442AD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442AD" w:rsidRPr="00702A61" w14:paraId="73E6F522" w14:textId="77777777" w:rsidTr="00D94ED5">
        <w:tc>
          <w:tcPr>
            <w:tcW w:w="2062" w:type="dxa"/>
            <w:vAlign w:val="center"/>
          </w:tcPr>
          <w:p w14:paraId="0357303B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2E1E70E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6F69D096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4973F5CA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00A9246C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937B4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37B44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aab662d-a6b2-42d6-996b-a574723d1a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0C2CED-B851-450F-91AB-9D26A32FA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2</cp:revision>
  <cp:lastPrinted>2015-05-15T02:36:00Z</cp:lastPrinted>
  <dcterms:created xsi:type="dcterms:W3CDTF">2025-04-17T01:33:00Z</dcterms:created>
  <dcterms:modified xsi:type="dcterms:W3CDTF">2025-04-17T01:33:00Z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