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doc_title" w:displacedByCustomXml="next"/>
    <w:bookmarkStart w:id="1" w:name="_Toc398032444" w:displacedByCustomXml="next"/>
    <w:bookmarkStart w:id="2" w:name="_Toc398032631" w:displacedByCustomXml="next"/>
    <w:sdt>
      <w:sdtPr>
        <w:id w:val="-426587749"/>
        <w:lock w:val="contentLocked"/>
        <w:placeholder>
          <w:docPart w:val="DefaultPlaceholder_-1854013440"/>
        </w:placeholder>
        <w:group/>
      </w:sdtPr>
      <w:sdtEndPr/>
      <w:sdtContent>
        <w:p w14:paraId="68C5BDC5" w14:textId="5ECE2891" w:rsidR="004A22BC" w:rsidRPr="004A22BC" w:rsidRDefault="006C6C40" w:rsidP="002402F1">
          <w:pPr>
            <w:pStyle w:val="VCAADocumenttitle"/>
            <w:ind w:right="2693"/>
          </w:pPr>
          <w:sdt>
            <w:sdtPr>
              <w:alias w:val="Title"/>
              <w:tag w:val=""/>
              <w:id w:val="1621577399"/>
              <w:placeholder>
                <w:docPart w:val="F70DB39189B24E6D8A58E176BEBE7A13"/>
              </w:placeholder>
              <w:dataBinding w:prefixMappings="xmlns:ns0='http://purl.org/dc/elements/1.1/' xmlns:ns1='http://schemas.openxmlformats.org/package/2006/metadata/core-properties' " w:xpath="/ns1:coreProperties[1]/ns0:title[1]" w:storeItemID="{6C3C8BC8-F283-45AE-878A-BAB7291924A1}"/>
              <w:text/>
            </w:sdtPr>
            <w:sdtEndPr/>
            <w:sdtContent>
              <w:r w:rsidR="0073528F" w:rsidRPr="00445FD1">
                <w:t xml:space="preserve">VCE Vocational Major </w:t>
              </w:r>
              <w:r w:rsidR="0073528F">
                <w:t>F</w:t>
              </w:r>
              <w:r w:rsidR="0073528F" w:rsidRPr="00445FD1">
                <w:t xml:space="preserve">lexible </w:t>
              </w:r>
              <w:r w:rsidR="0073528F">
                <w:t>D</w:t>
              </w:r>
              <w:r w:rsidR="0073528F" w:rsidRPr="00445FD1">
                <w:t xml:space="preserve">elivery </w:t>
              </w:r>
              <w:r w:rsidR="0073528F">
                <w:t>P</w:t>
              </w:r>
              <w:r w:rsidR="0073528F" w:rsidRPr="00445FD1">
                <w:t>rogram</w:t>
              </w:r>
              <w:r w:rsidR="0073528F">
                <w:t xml:space="preserve"> 2025</w:t>
              </w:r>
            </w:sdtContent>
          </w:sdt>
        </w:p>
      </w:sdtContent>
    </w:sdt>
    <w:bookmarkEnd w:id="2"/>
    <w:bookmarkEnd w:id="1"/>
    <w:bookmarkEnd w:id="0"/>
    <w:p w14:paraId="050E2465" w14:textId="19778455" w:rsidR="00C73F9D" w:rsidRPr="004A22BC" w:rsidRDefault="003D421C" w:rsidP="002402F1">
      <w:pPr>
        <w:pStyle w:val="VCAADocumentsubtitle"/>
        <w:ind w:right="3543"/>
      </w:pPr>
      <w:r w:rsidRPr="004A22BC">
        <w:drawing>
          <wp:anchor distT="0" distB="0" distL="114300" distR="114300" simplePos="0" relativeHeight="251658240" behindDoc="1" locked="1" layoutInCell="0" allowOverlap="0" wp14:anchorId="58B35A5E" wp14:editId="191C66FB">
            <wp:simplePos x="0" y="0"/>
            <wp:positionH relativeFrom="page">
              <wp:posOffset>8890</wp:posOffset>
            </wp:positionH>
            <wp:positionV relativeFrom="page">
              <wp:posOffset>17145</wp:posOffset>
            </wp:positionV>
            <wp:extent cx="7552055" cy="10666095"/>
            <wp:effectExtent l="0" t="0" r="0" b="190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microsoft-word-templates.jpg"/>
                    <pic:cNvPicPr/>
                  </pic:nvPicPr>
                  <pic:blipFill>
                    <a:blip r:embed="rId11"/>
                    <a:stretch>
                      <a:fillRect/>
                    </a:stretch>
                  </pic:blipFill>
                  <pic:spPr>
                    <a:xfrm>
                      <a:off x="0" y="0"/>
                      <a:ext cx="7552055" cy="10666095"/>
                    </a:xfrm>
                    <a:prstGeom prst="rect">
                      <a:avLst/>
                    </a:prstGeom>
                  </pic:spPr>
                </pic:pic>
              </a:graphicData>
            </a:graphic>
            <wp14:sizeRelH relativeFrom="page">
              <wp14:pctWidth>0</wp14:pctWidth>
            </wp14:sizeRelH>
            <wp14:sizeRelV relativeFrom="page">
              <wp14:pctHeight>0</wp14:pctHeight>
            </wp14:sizeRelV>
          </wp:anchor>
        </w:drawing>
      </w:r>
      <w:r w:rsidR="00445FD1" w:rsidRPr="00445FD1">
        <w:t>Criteria and requirements</w:t>
      </w:r>
    </w:p>
    <w:p w14:paraId="0A96EF31" w14:textId="77777777" w:rsidR="00C73F9D" w:rsidRPr="00210AB7" w:rsidRDefault="00C73F9D" w:rsidP="00490726">
      <w:pPr>
        <w:jc w:val="center"/>
        <w:rPr>
          <w:lang w:val="en-AU"/>
        </w:rPr>
        <w:sectPr w:rsidR="00C73F9D" w:rsidRPr="00210AB7" w:rsidSect="003D421C">
          <w:headerReference w:type="even" r:id="rId12"/>
          <w:headerReference w:type="default" r:id="rId13"/>
          <w:footerReference w:type="even" r:id="rId14"/>
          <w:footerReference w:type="default" r:id="rId15"/>
          <w:headerReference w:type="first" r:id="rId16"/>
          <w:footerReference w:type="first" r:id="rId17"/>
          <w:pgSz w:w="11907" w:h="16840" w:code="9"/>
          <w:pgMar w:top="0" w:right="567" w:bottom="567" w:left="567" w:header="794" w:footer="686" w:gutter="0"/>
          <w:cols w:space="708"/>
          <w:titlePg/>
          <w:docGrid w:linePitch="360"/>
        </w:sectPr>
      </w:pPr>
    </w:p>
    <w:p w14:paraId="5B62DCA0" w14:textId="6C05D059" w:rsidR="001363D1" w:rsidRPr="00210AB7" w:rsidRDefault="0096074C" w:rsidP="00A06B65">
      <w:pPr>
        <w:pStyle w:val="VCAAtrademarkinfo"/>
        <w:spacing w:before="8760"/>
        <w:rPr>
          <w:lang w:val="en-AU"/>
        </w:rPr>
      </w:pPr>
      <w:r w:rsidRPr="00210AB7">
        <w:rPr>
          <w:lang w:val="en-AU"/>
        </w:rPr>
        <w:lastRenderedPageBreak/>
        <w:t>A</w:t>
      </w:r>
      <w:r w:rsidR="001363D1" w:rsidRPr="00210AB7">
        <w:rPr>
          <w:lang w:val="en-AU"/>
        </w:rPr>
        <w:t>uthorised and published by the Victorian Curriculum and Assessment Authority</w:t>
      </w:r>
      <w:r w:rsidR="001363D1" w:rsidRPr="00210AB7">
        <w:rPr>
          <w:lang w:val="en-AU"/>
        </w:rPr>
        <w:br/>
        <w:t xml:space="preserve">Level </w:t>
      </w:r>
      <w:r w:rsidR="007E1ED2" w:rsidRPr="00210AB7">
        <w:rPr>
          <w:lang w:val="en-AU"/>
        </w:rPr>
        <w:t>7</w:t>
      </w:r>
      <w:r w:rsidR="001363D1" w:rsidRPr="00210AB7">
        <w:rPr>
          <w:lang w:val="en-AU"/>
        </w:rPr>
        <w:t>, 2</w:t>
      </w:r>
      <w:r w:rsidR="0046442A">
        <w:rPr>
          <w:lang w:val="en-AU"/>
        </w:rPr>
        <w:t>00</w:t>
      </w:r>
      <w:r w:rsidR="001363D1" w:rsidRPr="00210AB7">
        <w:rPr>
          <w:lang w:val="en-AU"/>
        </w:rPr>
        <w:t xml:space="preserve"> </w:t>
      </w:r>
      <w:r w:rsidR="0046442A">
        <w:rPr>
          <w:lang w:val="en-AU"/>
        </w:rPr>
        <w:t>Victoria Parade</w:t>
      </w:r>
      <w:r w:rsidR="001363D1" w:rsidRPr="00210AB7">
        <w:rPr>
          <w:lang w:val="en-AU"/>
        </w:rPr>
        <w:br/>
      </w:r>
      <w:r w:rsidR="0046442A">
        <w:rPr>
          <w:lang w:val="en-AU"/>
        </w:rPr>
        <w:t xml:space="preserve">East </w:t>
      </w:r>
      <w:r w:rsidR="001363D1" w:rsidRPr="00210AB7">
        <w:rPr>
          <w:lang w:val="en-AU"/>
        </w:rPr>
        <w:t>Melbourne VIC 300</w:t>
      </w:r>
      <w:r w:rsidR="0046442A">
        <w:rPr>
          <w:lang w:val="en-AU"/>
        </w:rPr>
        <w:t>2</w:t>
      </w:r>
    </w:p>
    <w:p w14:paraId="547B6406" w14:textId="5FD9BBF3" w:rsidR="001363D1" w:rsidRPr="00210AB7" w:rsidRDefault="56230A1D" w:rsidP="001363D1">
      <w:pPr>
        <w:pStyle w:val="VCAAtrademarkinfo"/>
        <w:rPr>
          <w:lang w:val="en-AU"/>
        </w:rPr>
      </w:pPr>
      <w:r w:rsidRPr="1CEDC7E4">
        <w:rPr>
          <w:lang w:val="en-AU"/>
        </w:rPr>
        <w:t xml:space="preserve">© Victorian Curriculum and Assessment Authority </w:t>
      </w:r>
      <w:r w:rsidR="748A038D" w:rsidRPr="1CEDC7E4">
        <w:rPr>
          <w:lang w:val="en-AU"/>
        </w:rPr>
        <w:t>202</w:t>
      </w:r>
      <w:r w:rsidR="73A55901" w:rsidRPr="1CEDC7E4">
        <w:rPr>
          <w:lang w:val="en-AU"/>
        </w:rPr>
        <w:t>5</w:t>
      </w:r>
    </w:p>
    <w:p w14:paraId="1CB9269A" w14:textId="77777777" w:rsidR="001363D1" w:rsidRPr="00210AB7" w:rsidRDefault="001363D1" w:rsidP="001363D1">
      <w:pPr>
        <w:pStyle w:val="VCAAtrademarkinfo"/>
        <w:rPr>
          <w:lang w:val="en-AU"/>
        </w:rPr>
      </w:pPr>
    </w:p>
    <w:p w14:paraId="060AB56B" w14:textId="77777777" w:rsidR="00A06B65" w:rsidRPr="00A06B65" w:rsidRDefault="00A06B65" w:rsidP="00A06B65">
      <w:pPr>
        <w:pStyle w:val="VCAAtrademarkinfo"/>
        <w:rPr>
          <w:lang w:val="en-AU"/>
        </w:rPr>
      </w:pPr>
      <w:r w:rsidRPr="00A06B65">
        <w:rPr>
          <w:lang w:val="en-AU"/>
        </w:rPr>
        <w:t xml:space="preserve">No part of this publication may be reproduced except as specified under the </w:t>
      </w:r>
      <w:r w:rsidRPr="00A06B65">
        <w:rPr>
          <w:i/>
          <w:lang w:val="en-AU"/>
        </w:rPr>
        <w:t>Copyright Act 1968</w:t>
      </w:r>
      <w:r w:rsidRPr="00A06B65">
        <w:rPr>
          <w:lang w:val="en-AU"/>
        </w:rPr>
        <w:t xml:space="preserve"> or by permission from the VCAA. Excepting third-party elements, schools may use this resource in accordance with the </w:t>
      </w:r>
      <w:hyperlink r:id="rId18" w:history="1">
        <w:r w:rsidRPr="00A06B65">
          <w:rPr>
            <w:rStyle w:val="Hyperlink"/>
            <w:lang w:val="en-AU"/>
          </w:rPr>
          <w:t>VCAA educational allowance</w:t>
        </w:r>
      </w:hyperlink>
      <w:r w:rsidRPr="00A06B65">
        <w:rPr>
          <w:lang w:val="en-AU"/>
        </w:rPr>
        <w:t xml:space="preserve">. For more information go to </w:t>
      </w:r>
      <w:hyperlink r:id="rId19" w:history="1">
        <w:r w:rsidR="00E76D71">
          <w:rPr>
            <w:rStyle w:val="Hyperlink"/>
          </w:rPr>
          <w:t>https://www.vcaa.vic.edu.au/Footer/Pages/Copyright.aspx</w:t>
        </w:r>
      </w:hyperlink>
      <w:r w:rsidRPr="00A06B65">
        <w:rPr>
          <w:lang w:val="en-AU"/>
        </w:rPr>
        <w:t xml:space="preserve">. </w:t>
      </w:r>
    </w:p>
    <w:p w14:paraId="63DE8AAF" w14:textId="77777777" w:rsidR="00A06B65" w:rsidRPr="00A06B65" w:rsidRDefault="00A06B65" w:rsidP="00A06B65">
      <w:pPr>
        <w:pStyle w:val="VCAAtrademarkinfo"/>
        <w:rPr>
          <w:lang w:val="en-AU"/>
        </w:rPr>
      </w:pPr>
      <w:r w:rsidRPr="00A06B65">
        <w:rPr>
          <w:lang w:val="en-AU"/>
        </w:rPr>
        <w:t xml:space="preserve">The VCAA provides the only official, up-to-date versions of VCAA publications. Details of updates can be found on the VCAA website at </w:t>
      </w:r>
      <w:hyperlink r:id="rId20" w:history="1">
        <w:r w:rsidRPr="00A06B65">
          <w:rPr>
            <w:rStyle w:val="Hyperlink"/>
            <w:lang w:val="en-AU"/>
          </w:rPr>
          <w:t>www.vcaa.vic.edu.au</w:t>
        </w:r>
      </w:hyperlink>
      <w:r w:rsidRPr="00A06B65">
        <w:rPr>
          <w:lang w:val="en-AU"/>
        </w:rPr>
        <w:t>.</w:t>
      </w:r>
    </w:p>
    <w:p w14:paraId="6B7B39FB" w14:textId="77777777" w:rsidR="00A06B65" w:rsidRPr="00A06B65" w:rsidRDefault="00A06B65" w:rsidP="00A06B65">
      <w:pPr>
        <w:pStyle w:val="VCAAtrademarkinfo"/>
        <w:rPr>
          <w:lang w:val="en-AU"/>
        </w:rPr>
      </w:pPr>
      <w:r w:rsidRPr="00A06B65">
        <w:rPr>
          <w:lang w:val="en-AU"/>
        </w:rPr>
        <w:t xml:space="preserve">This publication may contain copyright material belonging to a third party. Every effort has been made to contact all copyright owners. If you believe that material in this publication is an infringement of your copyright, please email the Copyright Officer </w:t>
      </w:r>
      <w:hyperlink r:id="rId21" w:history="1">
        <w:r w:rsidRPr="00A06B65">
          <w:rPr>
            <w:rStyle w:val="Hyperlink"/>
            <w:lang w:val="en-AU"/>
          </w:rPr>
          <w:t>vcaa.copyright@edumail.vic.gov.au</w:t>
        </w:r>
      </w:hyperlink>
    </w:p>
    <w:p w14:paraId="716C4D4A" w14:textId="77777777" w:rsidR="00A06B65" w:rsidRPr="00A06B65" w:rsidRDefault="00A06B65" w:rsidP="00A06B65">
      <w:pPr>
        <w:pStyle w:val="VCAAtrademarkinfo"/>
        <w:rPr>
          <w:lang w:val="en-AU"/>
        </w:rPr>
      </w:pPr>
      <w:r w:rsidRPr="00A06B65">
        <w:rPr>
          <w:lang w:val="en-AU"/>
        </w:rPr>
        <w:t>Copyright in materials appearing at any sites linked to this document rests with the copyright owner/s of those materials, subject to the Copyright Act. The VCAA recommends you refer to copyright statements at linked sites before using such materials.</w:t>
      </w:r>
    </w:p>
    <w:p w14:paraId="62DDFA81" w14:textId="77777777" w:rsidR="00A06B65" w:rsidRPr="00A06B65" w:rsidRDefault="00A06B65" w:rsidP="00A06B65">
      <w:pPr>
        <w:pStyle w:val="VCAAtrademarkinfo"/>
        <w:rPr>
          <w:lang w:val="en-AU"/>
        </w:rPr>
      </w:pPr>
      <w:r>
        <w:rPr>
          <w:lang w:val="en-AU"/>
        </w:rPr>
        <w:t>T</w:t>
      </w:r>
      <w:r w:rsidRPr="00A06B65">
        <w:rPr>
          <w:lang w:val="en-AU"/>
        </w:rPr>
        <w:t>he VCAA logo is a registered trademark of the Victorian Curriculum and Assessment Authority.</w:t>
      </w:r>
    </w:p>
    <w:p w14:paraId="78E012FB" w14:textId="77777777" w:rsidR="00A06B65" w:rsidRPr="00A06B65" w:rsidRDefault="00A06B65" w:rsidP="00A06B65">
      <w:pPr>
        <w:pStyle w:val="VCAAtrademarkinfo"/>
        <w:rPr>
          <w:lang w:val="en-AU"/>
        </w:rPr>
      </w:pPr>
    </w:p>
    <w:tbl>
      <w:tblPr>
        <w:tblStyle w:val="TableGrid"/>
        <w:tblW w:w="0" w:type="auto"/>
        <w:tblLook w:val="04A0" w:firstRow="1" w:lastRow="0" w:firstColumn="1" w:lastColumn="0" w:noHBand="0" w:noVBand="1"/>
      </w:tblPr>
      <w:tblGrid>
        <w:gridCol w:w="9629"/>
      </w:tblGrid>
      <w:tr w:rsidR="00A06B65" w:rsidRPr="00A06B65" w14:paraId="5C381055" w14:textId="77777777" w:rsidTr="00586B33">
        <w:trPr>
          <w:trHeight w:val="794"/>
        </w:trPr>
        <w:tc>
          <w:tcPr>
            <w:tcW w:w="9855" w:type="dxa"/>
          </w:tcPr>
          <w:p w14:paraId="47452B82" w14:textId="77777777" w:rsidR="00A06B65" w:rsidRPr="00A06B65" w:rsidRDefault="00A06B65" w:rsidP="00A06B65">
            <w:pPr>
              <w:pStyle w:val="VCAAtrademarkinfo"/>
              <w:rPr>
                <w:lang w:val="en-AU"/>
              </w:rPr>
            </w:pPr>
            <w:r w:rsidRPr="00A06B65">
              <w:rPr>
                <w:lang w:val="en-AU"/>
              </w:rPr>
              <w:t>Contact us if you need this information in an accessible format - for example, large print or audio.</w:t>
            </w:r>
          </w:p>
          <w:p w14:paraId="43A2EBAC" w14:textId="77777777" w:rsidR="00A06B65" w:rsidRPr="00A06B65" w:rsidRDefault="00A06B65" w:rsidP="00A06B65">
            <w:pPr>
              <w:pStyle w:val="VCAAtrademarkinfo"/>
              <w:rPr>
                <w:lang w:val="en-AU"/>
              </w:rPr>
            </w:pPr>
            <w:r w:rsidRPr="00A06B65">
              <w:rPr>
                <w:lang w:val="en-AU"/>
              </w:rPr>
              <w:t xml:space="preserve">Telephone (03) 9032 1635 or email </w:t>
            </w:r>
            <w:hyperlink r:id="rId22" w:history="1">
              <w:r w:rsidRPr="00A06B65">
                <w:rPr>
                  <w:rStyle w:val="Hyperlink"/>
                  <w:lang w:val="en-AU"/>
                </w:rPr>
                <w:t>vcaa.media.publications@edumail.vic.gov.au</w:t>
              </w:r>
            </w:hyperlink>
          </w:p>
        </w:tc>
      </w:tr>
    </w:tbl>
    <w:p w14:paraId="6DD76777" w14:textId="77777777" w:rsidR="001363D1" w:rsidRPr="00210AB7" w:rsidRDefault="001363D1" w:rsidP="001363D1">
      <w:pPr>
        <w:pStyle w:val="VCAAtrademarkinfo"/>
        <w:rPr>
          <w:lang w:val="en-AU"/>
        </w:rPr>
      </w:pPr>
    </w:p>
    <w:p w14:paraId="7BA93138" w14:textId="77777777" w:rsidR="0091624E" w:rsidRPr="00210AB7" w:rsidRDefault="0091624E" w:rsidP="006A2E04">
      <w:pPr>
        <w:pStyle w:val="VCAAbody"/>
        <w:rPr>
          <w:lang w:val="en-AU"/>
        </w:rPr>
        <w:sectPr w:rsidR="0091624E" w:rsidRPr="00210AB7" w:rsidSect="00916D5D">
          <w:headerReference w:type="first" r:id="rId23"/>
          <w:footerReference w:type="first" r:id="rId24"/>
          <w:pgSz w:w="11907" w:h="16840" w:code="9"/>
          <w:pgMar w:top="1644" w:right="1134" w:bottom="238" w:left="1134" w:header="709" w:footer="567" w:gutter="0"/>
          <w:cols w:space="708"/>
          <w:titlePg/>
          <w:docGrid w:linePitch="360"/>
        </w:sectPr>
      </w:pPr>
    </w:p>
    <w:p w14:paraId="24D22E40" w14:textId="77777777" w:rsidR="00322123" w:rsidRPr="002E3552" w:rsidRDefault="00322123" w:rsidP="002E3552">
      <w:pPr>
        <w:rPr>
          <w:color w:val="0F7EB4"/>
          <w:sz w:val="48"/>
        </w:rPr>
      </w:pPr>
      <w:r w:rsidRPr="002E3552">
        <w:rPr>
          <w:color w:val="0F7EB4"/>
          <w:sz w:val="48"/>
        </w:rPr>
        <w:lastRenderedPageBreak/>
        <w:t>Contents</w:t>
      </w:r>
    </w:p>
    <w:p w14:paraId="276B9D5F" w14:textId="0102EB3F" w:rsidR="00205EC3" w:rsidRPr="00205EC3" w:rsidRDefault="00C07D60" w:rsidP="00205EC3">
      <w:pPr>
        <w:pStyle w:val="TOC1"/>
        <w:rPr>
          <w:rFonts w:eastAsiaTheme="minorEastAsia"/>
          <w:kern w:val="2"/>
          <w:szCs w:val="20"/>
          <w14:ligatures w14:val="standardContextual"/>
        </w:rPr>
      </w:pPr>
      <w:r>
        <w:rPr>
          <w:sz w:val="24"/>
        </w:rPr>
        <w:fldChar w:fldCharType="begin"/>
      </w:r>
      <w:r>
        <w:instrText xml:space="preserve"> TOC \h \z \t "VCAA Heading 1,1,VCAA Heading 2,2,VCAA Heading 3,3" </w:instrText>
      </w:r>
      <w:r>
        <w:rPr>
          <w:sz w:val="24"/>
        </w:rPr>
        <w:fldChar w:fldCharType="separate"/>
      </w:r>
      <w:hyperlink w:anchor="_Toc190262418" w:history="1">
        <w:r w:rsidR="00205EC3" w:rsidRPr="00205EC3">
          <w:rPr>
            <w:rFonts w:eastAsiaTheme="minorEastAsia"/>
            <w:kern w:val="2"/>
            <w:szCs w:val="20"/>
            <w14:ligatures w14:val="standardContextual"/>
          </w:rPr>
          <w:t>Introduction</w:t>
        </w:r>
        <w:r w:rsidR="00205EC3" w:rsidRPr="00205EC3">
          <w:rPr>
            <w:rFonts w:eastAsiaTheme="minorEastAsia"/>
            <w:webHidden/>
            <w:kern w:val="2"/>
            <w:szCs w:val="20"/>
            <w14:ligatures w14:val="standardContextual"/>
          </w:rPr>
          <w:tab/>
        </w:r>
        <w:r w:rsidR="00205EC3" w:rsidRPr="00205EC3">
          <w:rPr>
            <w:rFonts w:eastAsiaTheme="minorEastAsia"/>
            <w:webHidden/>
            <w:kern w:val="2"/>
            <w:szCs w:val="20"/>
            <w14:ligatures w14:val="standardContextual"/>
          </w:rPr>
          <w:fldChar w:fldCharType="begin"/>
        </w:r>
        <w:r w:rsidR="00205EC3" w:rsidRPr="00205EC3">
          <w:rPr>
            <w:rFonts w:eastAsiaTheme="minorEastAsia"/>
            <w:webHidden/>
            <w:kern w:val="2"/>
            <w:szCs w:val="20"/>
            <w14:ligatures w14:val="standardContextual"/>
          </w:rPr>
          <w:instrText xml:space="preserve"> PAGEREF _Toc190262418 \h </w:instrText>
        </w:r>
        <w:r w:rsidR="00205EC3" w:rsidRPr="00205EC3">
          <w:rPr>
            <w:rFonts w:eastAsiaTheme="minorEastAsia"/>
            <w:webHidden/>
            <w:kern w:val="2"/>
            <w:szCs w:val="20"/>
            <w14:ligatures w14:val="standardContextual"/>
          </w:rPr>
        </w:r>
        <w:r w:rsidR="00205EC3" w:rsidRPr="00205EC3">
          <w:rPr>
            <w:rFonts w:eastAsiaTheme="minorEastAsia"/>
            <w:webHidden/>
            <w:kern w:val="2"/>
            <w:szCs w:val="20"/>
            <w14:ligatures w14:val="standardContextual"/>
          </w:rPr>
          <w:fldChar w:fldCharType="separate"/>
        </w:r>
        <w:r w:rsidR="00205EC3" w:rsidRPr="00205EC3">
          <w:rPr>
            <w:rFonts w:eastAsiaTheme="minorEastAsia"/>
            <w:webHidden/>
            <w:kern w:val="2"/>
            <w:szCs w:val="20"/>
            <w14:ligatures w14:val="standardContextual"/>
          </w:rPr>
          <w:t>1</w:t>
        </w:r>
        <w:r w:rsidR="00205EC3" w:rsidRPr="00205EC3">
          <w:rPr>
            <w:rFonts w:eastAsiaTheme="minorEastAsia"/>
            <w:webHidden/>
            <w:kern w:val="2"/>
            <w:szCs w:val="20"/>
            <w14:ligatures w14:val="standardContextual"/>
          </w:rPr>
          <w:fldChar w:fldCharType="end"/>
        </w:r>
      </w:hyperlink>
    </w:p>
    <w:p w14:paraId="66810F8A" w14:textId="47DD5AEE" w:rsidR="00205EC3" w:rsidRPr="00205EC3" w:rsidRDefault="006C6C40" w:rsidP="00205EC3">
      <w:pPr>
        <w:pStyle w:val="TOC1"/>
        <w:rPr>
          <w:rFonts w:eastAsiaTheme="minorEastAsia"/>
          <w:kern w:val="2"/>
          <w:szCs w:val="20"/>
          <w14:ligatures w14:val="standardContextual"/>
        </w:rPr>
      </w:pPr>
      <w:hyperlink w:anchor="_Toc190262419" w:history="1">
        <w:r w:rsidR="00205EC3" w:rsidRPr="00205EC3">
          <w:rPr>
            <w:rFonts w:eastAsiaTheme="minorEastAsia"/>
            <w:kern w:val="2"/>
            <w:szCs w:val="20"/>
            <w14:ligatures w14:val="standardContextual"/>
          </w:rPr>
          <w:t>Flexible delivery program options</w:t>
        </w:r>
        <w:r w:rsidR="00205EC3" w:rsidRPr="00205EC3">
          <w:rPr>
            <w:rFonts w:eastAsiaTheme="minorEastAsia"/>
            <w:webHidden/>
            <w:kern w:val="2"/>
            <w:szCs w:val="20"/>
            <w14:ligatures w14:val="standardContextual"/>
          </w:rPr>
          <w:tab/>
        </w:r>
        <w:r w:rsidR="00205EC3" w:rsidRPr="00205EC3">
          <w:rPr>
            <w:rFonts w:eastAsiaTheme="minorEastAsia"/>
            <w:webHidden/>
            <w:kern w:val="2"/>
            <w:szCs w:val="20"/>
            <w14:ligatures w14:val="standardContextual"/>
          </w:rPr>
          <w:fldChar w:fldCharType="begin"/>
        </w:r>
        <w:r w:rsidR="00205EC3" w:rsidRPr="00205EC3">
          <w:rPr>
            <w:rFonts w:eastAsiaTheme="minorEastAsia"/>
            <w:webHidden/>
            <w:kern w:val="2"/>
            <w:szCs w:val="20"/>
            <w14:ligatures w14:val="standardContextual"/>
          </w:rPr>
          <w:instrText xml:space="preserve"> PAGEREF _Toc190262419 \h </w:instrText>
        </w:r>
        <w:r w:rsidR="00205EC3" w:rsidRPr="00205EC3">
          <w:rPr>
            <w:rFonts w:eastAsiaTheme="minorEastAsia"/>
            <w:webHidden/>
            <w:kern w:val="2"/>
            <w:szCs w:val="20"/>
            <w14:ligatures w14:val="standardContextual"/>
          </w:rPr>
        </w:r>
        <w:r w:rsidR="00205EC3" w:rsidRPr="00205EC3">
          <w:rPr>
            <w:rFonts w:eastAsiaTheme="minorEastAsia"/>
            <w:webHidden/>
            <w:kern w:val="2"/>
            <w:szCs w:val="20"/>
            <w14:ligatures w14:val="standardContextual"/>
          </w:rPr>
          <w:fldChar w:fldCharType="separate"/>
        </w:r>
        <w:r w:rsidR="00205EC3" w:rsidRPr="00205EC3">
          <w:rPr>
            <w:rFonts w:eastAsiaTheme="minorEastAsia"/>
            <w:webHidden/>
            <w:kern w:val="2"/>
            <w:szCs w:val="20"/>
            <w14:ligatures w14:val="standardContextual"/>
          </w:rPr>
          <w:t>1</w:t>
        </w:r>
        <w:r w:rsidR="00205EC3" w:rsidRPr="00205EC3">
          <w:rPr>
            <w:rFonts w:eastAsiaTheme="minorEastAsia"/>
            <w:webHidden/>
            <w:kern w:val="2"/>
            <w:szCs w:val="20"/>
            <w14:ligatures w14:val="standardContextual"/>
          </w:rPr>
          <w:fldChar w:fldCharType="end"/>
        </w:r>
      </w:hyperlink>
    </w:p>
    <w:p w14:paraId="003E0CA9" w14:textId="71D1D115" w:rsidR="00205EC3" w:rsidRPr="00205EC3" w:rsidRDefault="006C6C40" w:rsidP="00205EC3">
      <w:pPr>
        <w:pStyle w:val="TOC1"/>
        <w:rPr>
          <w:rFonts w:eastAsiaTheme="minorEastAsia"/>
          <w:kern w:val="2"/>
          <w:szCs w:val="20"/>
          <w14:ligatures w14:val="standardContextual"/>
        </w:rPr>
      </w:pPr>
      <w:hyperlink w:anchor="_Toc190262420" w:history="1">
        <w:r w:rsidR="00205EC3" w:rsidRPr="00205EC3">
          <w:rPr>
            <w:rFonts w:eastAsiaTheme="minorEastAsia"/>
            <w:kern w:val="2"/>
            <w:szCs w:val="20"/>
            <w14:ligatures w14:val="standardContextual"/>
          </w:rPr>
          <w:t>Other requirements</w:t>
        </w:r>
        <w:r w:rsidR="00205EC3" w:rsidRPr="00205EC3">
          <w:rPr>
            <w:rFonts w:eastAsiaTheme="minorEastAsia"/>
            <w:webHidden/>
            <w:kern w:val="2"/>
            <w:szCs w:val="20"/>
            <w14:ligatures w14:val="standardContextual"/>
          </w:rPr>
          <w:tab/>
        </w:r>
        <w:r w:rsidR="00205EC3" w:rsidRPr="00205EC3">
          <w:rPr>
            <w:rFonts w:eastAsiaTheme="minorEastAsia"/>
            <w:webHidden/>
            <w:kern w:val="2"/>
            <w:szCs w:val="20"/>
            <w14:ligatures w14:val="standardContextual"/>
          </w:rPr>
          <w:fldChar w:fldCharType="begin"/>
        </w:r>
        <w:r w:rsidR="00205EC3" w:rsidRPr="00205EC3">
          <w:rPr>
            <w:rFonts w:eastAsiaTheme="minorEastAsia"/>
            <w:webHidden/>
            <w:kern w:val="2"/>
            <w:szCs w:val="20"/>
            <w14:ligatures w14:val="standardContextual"/>
          </w:rPr>
          <w:instrText xml:space="preserve"> PAGEREF _Toc190262420 \h </w:instrText>
        </w:r>
        <w:r w:rsidR="00205EC3" w:rsidRPr="00205EC3">
          <w:rPr>
            <w:rFonts w:eastAsiaTheme="minorEastAsia"/>
            <w:webHidden/>
            <w:kern w:val="2"/>
            <w:szCs w:val="20"/>
            <w14:ligatures w14:val="standardContextual"/>
          </w:rPr>
        </w:r>
        <w:r w:rsidR="00205EC3" w:rsidRPr="00205EC3">
          <w:rPr>
            <w:rFonts w:eastAsiaTheme="minorEastAsia"/>
            <w:webHidden/>
            <w:kern w:val="2"/>
            <w:szCs w:val="20"/>
            <w14:ligatures w14:val="standardContextual"/>
          </w:rPr>
          <w:fldChar w:fldCharType="separate"/>
        </w:r>
        <w:r w:rsidR="00205EC3" w:rsidRPr="00205EC3">
          <w:rPr>
            <w:rFonts w:eastAsiaTheme="minorEastAsia"/>
            <w:webHidden/>
            <w:kern w:val="2"/>
            <w:szCs w:val="20"/>
            <w14:ligatures w14:val="standardContextual"/>
          </w:rPr>
          <w:t>2</w:t>
        </w:r>
        <w:r w:rsidR="00205EC3" w:rsidRPr="00205EC3">
          <w:rPr>
            <w:rFonts w:eastAsiaTheme="minorEastAsia"/>
            <w:webHidden/>
            <w:kern w:val="2"/>
            <w:szCs w:val="20"/>
            <w14:ligatures w14:val="standardContextual"/>
          </w:rPr>
          <w:fldChar w:fldCharType="end"/>
        </w:r>
      </w:hyperlink>
    </w:p>
    <w:p w14:paraId="6778559B" w14:textId="1C82BB31" w:rsidR="00205EC3" w:rsidRDefault="006C6C40">
      <w:pPr>
        <w:pStyle w:val="TOC1"/>
        <w:rPr>
          <w:rFonts w:asciiTheme="minorHAnsi" w:eastAsiaTheme="minorEastAsia" w:hAnsiTheme="minorHAnsi" w:cstheme="minorBidi"/>
          <w:b w:val="0"/>
          <w:bCs w:val="0"/>
          <w:kern w:val="2"/>
          <w:sz w:val="22"/>
          <w:szCs w:val="22"/>
          <w14:ligatures w14:val="standardContextual"/>
        </w:rPr>
      </w:pPr>
      <w:hyperlink w:anchor="_Toc190262421" w:history="1">
        <w:r w:rsidR="00205EC3" w:rsidRPr="003F47C6">
          <w:rPr>
            <w:rStyle w:val="Hyperlink"/>
          </w:rPr>
          <w:t>Key dates</w:t>
        </w:r>
        <w:r w:rsidR="00205EC3">
          <w:rPr>
            <w:webHidden/>
          </w:rPr>
          <w:tab/>
        </w:r>
        <w:r w:rsidR="00205EC3">
          <w:rPr>
            <w:webHidden/>
          </w:rPr>
          <w:fldChar w:fldCharType="begin"/>
        </w:r>
        <w:r w:rsidR="00205EC3">
          <w:rPr>
            <w:webHidden/>
          </w:rPr>
          <w:instrText xml:space="preserve"> PAGEREF _Toc190262421 \h </w:instrText>
        </w:r>
        <w:r w:rsidR="00205EC3">
          <w:rPr>
            <w:webHidden/>
          </w:rPr>
        </w:r>
        <w:r w:rsidR="00205EC3">
          <w:rPr>
            <w:webHidden/>
          </w:rPr>
          <w:fldChar w:fldCharType="separate"/>
        </w:r>
        <w:r w:rsidR="00205EC3">
          <w:rPr>
            <w:webHidden/>
          </w:rPr>
          <w:t>3</w:t>
        </w:r>
        <w:r w:rsidR="00205EC3">
          <w:rPr>
            <w:webHidden/>
          </w:rPr>
          <w:fldChar w:fldCharType="end"/>
        </w:r>
      </w:hyperlink>
    </w:p>
    <w:p w14:paraId="0E790D94" w14:textId="5F93D8F9" w:rsidR="00205EC3" w:rsidRDefault="006C6C40">
      <w:pPr>
        <w:pStyle w:val="TOC1"/>
        <w:rPr>
          <w:rFonts w:asciiTheme="minorHAnsi" w:eastAsiaTheme="minorEastAsia" w:hAnsiTheme="minorHAnsi" w:cstheme="minorBidi"/>
          <w:b w:val="0"/>
          <w:bCs w:val="0"/>
          <w:kern w:val="2"/>
          <w:sz w:val="22"/>
          <w:szCs w:val="22"/>
          <w14:ligatures w14:val="standardContextual"/>
        </w:rPr>
      </w:pPr>
      <w:hyperlink w:anchor="_Toc190262422" w:history="1">
        <w:r w:rsidR="00205EC3" w:rsidRPr="003F47C6">
          <w:rPr>
            <w:rStyle w:val="Hyperlink"/>
          </w:rPr>
          <w:t>Criteria</w:t>
        </w:r>
        <w:r w:rsidR="00205EC3">
          <w:rPr>
            <w:webHidden/>
          </w:rPr>
          <w:tab/>
        </w:r>
        <w:r w:rsidR="00205EC3">
          <w:rPr>
            <w:webHidden/>
          </w:rPr>
          <w:fldChar w:fldCharType="begin"/>
        </w:r>
        <w:r w:rsidR="00205EC3">
          <w:rPr>
            <w:webHidden/>
          </w:rPr>
          <w:instrText xml:space="preserve"> PAGEREF _Toc190262422 \h </w:instrText>
        </w:r>
        <w:r w:rsidR="00205EC3">
          <w:rPr>
            <w:webHidden/>
          </w:rPr>
        </w:r>
        <w:r w:rsidR="00205EC3">
          <w:rPr>
            <w:webHidden/>
          </w:rPr>
          <w:fldChar w:fldCharType="separate"/>
        </w:r>
        <w:r w:rsidR="00205EC3">
          <w:rPr>
            <w:webHidden/>
          </w:rPr>
          <w:t>4</w:t>
        </w:r>
        <w:r w:rsidR="00205EC3">
          <w:rPr>
            <w:webHidden/>
          </w:rPr>
          <w:fldChar w:fldCharType="end"/>
        </w:r>
      </w:hyperlink>
    </w:p>
    <w:p w14:paraId="550AA8B4" w14:textId="18D1463A" w:rsidR="00205EC3" w:rsidRDefault="006C6C40">
      <w:pPr>
        <w:pStyle w:val="TOC1"/>
        <w:rPr>
          <w:rFonts w:asciiTheme="minorHAnsi" w:eastAsiaTheme="minorEastAsia" w:hAnsiTheme="minorHAnsi" w:cstheme="minorBidi"/>
          <w:b w:val="0"/>
          <w:bCs w:val="0"/>
          <w:kern w:val="2"/>
          <w:sz w:val="22"/>
          <w:szCs w:val="22"/>
          <w14:ligatures w14:val="standardContextual"/>
        </w:rPr>
      </w:pPr>
      <w:hyperlink w:anchor="_Toc190262423" w:history="1">
        <w:r w:rsidR="00205EC3" w:rsidRPr="003F47C6">
          <w:rPr>
            <w:rStyle w:val="Hyperlink"/>
          </w:rPr>
          <w:t>Duration of permission</w:t>
        </w:r>
        <w:r w:rsidR="00205EC3">
          <w:rPr>
            <w:webHidden/>
          </w:rPr>
          <w:tab/>
        </w:r>
        <w:r w:rsidR="00205EC3">
          <w:rPr>
            <w:webHidden/>
          </w:rPr>
          <w:fldChar w:fldCharType="begin"/>
        </w:r>
        <w:r w:rsidR="00205EC3">
          <w:rPr>
            <w:webHidden/>
          </w:rPr>
          <w:instrText xml:space="preserve"> PAGEREF _Toc190262423 \h </w:instrText>
        </w:r>
        <w:r w:rsidR="00205EC3">
          <w:rPr>
            <w:webHidden/>
          </w:rPr>
        </w:r>
        <w:r w:rsidR="00205EC3">
          <w:rPr>
            <w:webHidden/>
          </w:rPr>
          <w:fldChar w:fldCharType="separate"/>
        </w:r>
        <w:r w:rsidR="00205EC3">
          <w:rPr>
            <w:webHidden/>
          </w:rPr>
          <w:t>5</w:t>
        </w:r>
        <w:r w:rsidR="00205EC3">
          <w:rPr>
            <w:webHidden/>
          </w:rPr>
          <w:fldChar w:fldCharType="end"/>
        </w:r>
      </w:hyperlink>
    </w:p>
    <w:p w14:paraId="14F6D53D" w14:textId="26C9421C" w:rsidR="00205EC3" w:rsidRDefault="006C6C40">
      <w:pPr>
        <w:pStyle w:val="TOC1"/>
        <w:rPr>
          <w:rFonts w:asciiTheme="minorHAnsi" w:eastAsiaTheme="minorEastAsia" w:hAnsiTheme="minorHAnsi" w:cstheme="minorBidi"/>
          <w:b w:val="0"/>
          <w:bCs w:val="0"/>
          <w:kern w:val="2"/>
          <w:sz w:val="22"/>
          <w:szCs w:val="22"/>
          <w14:ligatures w14:val="standardContextual"/>
        </w:rPr>
      </w:pPr>
      <w:hyperlink w:anchor="_Toc190262424" w:history="1">
        <w:r w:rsidR="00205EC3" w:rsidRPr="003F47C6">
          <w:rPr>
            <w:rStyle w:val="Hyperlink"/>
          </w:rPr>
          <w:t>Enquiries</w:t>
        </w:r>
        <w:r w:rsidR="00205EC3">
          <w:rPr>
            <w:webHidden/>
          </w:rPr>
          <w:tab/>
        </w:r>
        <w:r w:rsidR="00205EC3">
          <w:rPr>
            <w:webHidden/>
          </w:rPr>
          <w:fldChar w:fldCharType="begin"/>
        </w:r>
        <w:r w:rsidR="00205EC3">
          <w:rPr>
            <w:webHidden/>
          </w:rPr>
          <w:instrText xml:space="preserve"> PAGEREF _Toc190262424 \h </w:instrText>
        </w:r>
        <w:r w:rsidR="00205EC3">
          <w:rPr>
            <w:webHidden/>
          </w:rPr>
        </w:r>
        <w:r w:rsidR="00205EC3">
          <w:rPr>
            <w:webHidden/>
          </w:rPr>
          <w:fldChar w:fldCharType="separate"/>
        </w:r>
        <w:r w:rsidR="00205EC3">
          <w:rPr>
            <w:webHidden/>
          </w:rPr>
          <w:t>5</w:t>
        </w:r>
        <w:r w:rsidR="00205EC3">
          <w:rPr>
            <w:webHidden/>
          </w:rPr>
          <w:fldChar w:fldCharType="end"/>
        </w:r>
      </w:hyperlink>
    </w:p>
    <w:p w14:paraId="5C5F4273" w14:textId="77AD8DBC" w:rsidR="00205EC3" w:rsidRDefault="006C6C40">
      <w:pPr>
        <w:pStyle w:val="TOC1"/>
        <w:rPr>
          <w:rFonts w:asciiTheme="minorHAnsi" w:eastAsiaTheme="minorEastAsia" w:hAnsiTheme="minorHAnsi" w:cstheme="minorBidi"/>
          <w:b w:val="0"/>
          <w:bCs w:val="0"/>
          <w:kern w:val="2"/>
          <w:sz w:val="22"/>
          <w:szCs w:val="22"/>
          <w14:ligatures w14:val="standardContextual"/>
        </w:rPr>
      </w:pPr>
      <w:hyperlink w:anchor="_Toc190262425" w:history="1">
        <w:r w:rsidR="00205EC3" w:rsidRPr="003F47C6">
          <w:rPr>
            <w:rStyle w:val="Hyperlink"/>
          </w:rPr>
          <w:t>Example scenarios</w:t>
        </w:r>
        <w:r w:rsidR="00205EC3">
          <w:rPr>
            <w:webHidden/>
          </w:rPr>
          <w:tab/>
        </w:r>
        <w:r w:rsidR="00205EC3">
          <w:rPr>
            <w:webHidden/>
          </w:rPr>
          <w:fldChar w:fldCharType="begin"/>
        </w:r>
        <w:r w:rsidR="00205EC3">
          <w:rPr>
            <w:webHidden/>
          </w:rPr>
          <w:instrText xml:space="preserve"> PAGEREF _Toc190262425 \h </w:instrText>
        </w:r>
        <w:r w:rsidR="00205EC3">
          <w:rPr>
            <w:webHidden/>
          </w:rPr>
        </w:r>
        <w:r w:rsidR="00205EC3">
          <w:rPr>
            <w:webHidden/>
          </w:rPr>
          <w:fldChar w:fldCharType="separate"/>
        </w:r>
        <w:r w:rsidR="00205EC3">
          <w:rPr>
            <w:webHidden/>
          </w:rPr>
          <w:t>6</w:t>
        </w:r>
        <w:r w:rsidR="00205EC3">
          <w:rPr>
            <w:webHidden/>
          </w:rPr>
          <w:fldChar w:fldCharType="end"/>
        </w:r>
      </w:hyperlink>
    </w:p>
    <w:p w14:paraId="390561F6" w14:textId="4D8525F2" w:rsidR="007270FB" w:rsidRPr="00210AB7" w:rsidRDefault="00C07D60" w:rsidP="007270FB">
      <w:pPr>
        <w:rPr>
          <w:lang w:val="en-AU" w:eastAsia="en-AU"/>
        </w:rPr>
      </w:pPr>
      <w:r>
        <w:rPr>
          <w:rFonts w:ascii="Arial" w:eastAsia="Times New Roman" w:hAnsi="Arial" w:cs="Arial"/>
          <w:b/>
          <w:bCs/>
          <w:noProof/>
          <w:szCs w:val="24"/>
          <w:lang w:val="en-AU" w:eastAsia="en-AU"/>
        </w:rPr>
        <w:fldChar w:fldCharType="end"/>
      </w:r>
    </w:p>
    <w:p w14:paraId="1E8BFB1A" w14:textId="77777777" w:rsidR="00DB1C96" w:rsidRPr="00210AB7" w:rsidRDefault="00DB1C96" w:rsidP="00916D5D">
      <w:pPr>
        <w:pStyle w:val="TOC1"/>
      </w:pPr>
    </w:p>
    <w:p w14:paraId="7B2CDB06" w14:textId="77777777" w:rsidR="00365D51" w:rsidRPr="00210AB7" w:rsidRDefault="00365D51" w:rsidP="00365D51">
      <w:pPr>
        <w:rPr>
          <w:lang w:val="en-AU" w:eastAsia="en-AU"/>
        </w:rPr>
        <w:sectPr w:rsidR="00365D51" w:rsidRPr="00210AB7" w:rsidSect="0091624E">
          <w:headerReference w:type="first" r:id="rId25"/>
          <w:footerReference w:type="first" r:id="rId26"/>
          <w:type w:val="oddPage"/>
          <w:pgSz w:w="11907" w:h="16840" w:code="9"/>
          <w:pgMar w:top="1644" w:right="1134" w:bottom="238" w:left="1134" w:header="709" w:footer="567" w:gutter="0"/>
          <w:pgNumType w:fmt="lowerRoman" w:start="1"/>
          <w:cols w:space="708"/>
          <w:titlePg/>
          <w:docGrid w:linePitch="360"/>
        </w:sectPr>
      </w:pPr>
    </w:p>
    <w:p w14:paraId="6188A0B5" w14:textId="77777777" w:rsidR="009E111D" w:rsidRPr="009E111D" w:rsidRDefault="009E111D" w:rsidP="00E37257">
      <w:pPr>
        <w:pStyle w:val="VCAAHeading2"/>
        <w:rPr>
          <w:lang w:val="en-AU"/>
        </w:rPr>
      </w:pPr>
      <w:bookmarkStart w:id="3" w:name="_Toc190262418"/>
      <w:r w:rsidRPr="009E111D">
        <w:rPr>
          <w:lang w:val="en-AU"/>
        </w:rPr>
        <w:lastRenderedPageBreak/>
        <w:t>Introduction</w:t>
      </w:r>
      <w:bookmarkEnd w:id="3"/>
    </w:p>
    <w:p w14:paraId="518A262E" w14:textId="77777777" w:rsidR="009E111D" w:rsidRPr="009E111D" w:rsidRDefault="009E111D" w:rsidP="009E111D">
      <w:pPr>
        <w:pStyle w:val="VCAAbody"/>
        <w:rPr>
          <w:lang w:val="en-AU"/>
        </w:rPr>
      </w:pPr>
      <w:r w:rsidRPr="009E111D">
        <w:rPr>
          <w:lang w:val="en-AU"/>
        </w:rPr>
        <w:t xml:space="preserve">VCE VM studies can be delivered flexibly to meet the needs of students who may learn at different paces or transition into the VCE Vocational Major (VCE VM) during the academic year. </w:t>
      </w:r>
    </w:p>
    <w:p w14:paraId="305E45FE" w14:textId="6E55C80B" w:rsidR="00BE423D" w:rsidRPr="00AF7D30" w:rsidRDefault="00BE423D" w:rsidP="00BE423D">
      <w:pPr>
        <w:pStyle w:val="VCAAbody"/>
      </w:pPr>
      <w:r w:rsidRPr="00AF7D30">
        <w:rPr>
          <w:rStyle w:val="normaltextrun"/>
        </w:rPr>
        <w:t xml:space="preserve">Providers must apply to the VCAA </w:t>
      </w:r>
      <w:r w:rsidR="00FB357F">
        <w:rPr>
          <w:rStyle w:val="normaltextrun"/>
        </w:rPr>
        <w:t xml:space="preserve">annually </w:t>
      </w:r>
      <w:r w:rsidRPr="00AF7D30">
        <w:rPr>
          <w:rStyle w:val="normaltextrun"/>
        </w:rPr>
        <w:t xml:space="preserve">for permission </w:t>
      </w:r>
      <w:r w:rsidRPr="00AF7D30">
        <w:t xml:space="preserve">to deliver VCE VM Units 3 and/or 4 on the Flexible Delivery Program (FDP). </w:t>
      </w:r>
      <w:r w:rsidRPr="00AF7D30">
        <w:rPr>
          <w:rStyle w:val="normaltextrun"/>
        </w:rPr>
        <w:t xml:space="preserve">Providers do not need to apply for permission to deliver Units 1 and 2 via </w:t>
      </w:r>
      <w:r w:rsidR="00FB357F">
        <w:rPr>
          <w:rStyle w:val="normaltextrun"/>
        </w:rPr>
        <w:t>the FDP</w:t>
      </w:r>
      <w:r w:rsidRPr="00AF7D30">
        <w:rPr>
          <w:rStyle w:val="normaltextrun"/>
        </w:rPr>
        <w:t>.</w:t>
      </w:r>
    </w:p>
    <w:p w14:paraId="3BE7982A" w14:textId="47CF506E" w:rsidR="009E111D" w:rsidRDefault="24E3276A" w:rsidP="009E111D">
      <w:pPr>
        <w:pStyle w:val="VCAAbody"/>
        <w:rPr>
          <w:lang w:val="en-AU"/>
        </w:rPr>
      </w:pPr>
      <w:r w:rsidRPr="0EE7526C">
        <w:rPr>
          <w:lang w:val="en-AU"/>
        </w:rPr>
        <w:t>Further</w:t>
      </w:r>
      <w:r w:rsidR="54392F07" w:rsidRPr="0EE7526C">
        <w:rPr>
          <w:lang w:val="en-AU"/>
        </w:rPr>
        <w:t xml:space="preserve"> information </w:t>
      </w:r>
      <w:r w:rsidR="00355A09">
        <w:rPr>
          <w:lang w:val="en-AU"/>
        </w:rPr>
        <w:t xml:space="preserve">about the FDP </w:t>
      </w:r>
      <w:r w:rsidR="54392F07" w:rsidRPr="0EE7526C">
        <w:rPr>
          <w:lang w:val="en-AU"/>
        </w:rPr>
        <w:t xml:space="preserve">is available in the </w:t>
      </w:r>
      <w:hyperlink r:id="rId27">
        <w:r w:rsidR="54392F07" w:rsidRPr="0EE7526C">
          <w:rPr>
            <w:rStyle w:val="Hyperlink"/>
            <w:i/>
            <w:iCs/>
            <w:lang w:val="en-AU"/>
          </w:rPr>
          <w:t>VCE Administrative Handbook</w:t>
        </w:r>
      </w:hyperlink>
      <w:r w:rsidR="54392F07" w:rsidRPr="0EE7526C">
        <w:rPr>
          <w:lang w:val="en-AU"/>
        </w:rPr>
        <w:t xml:space="preserve"> and on the VCAA website – see </w:t>
      </w:r>
      <w:hyperlink r:id="rId28">
        <w:r w:rsidR="54392F07" w:rsidRPr="0EE7526C">
          <w:rPr>
            <w:rStyle w:val="Hyperlink"/>
            <w:lang w:val="en-AU"/>
          </w:rPr>
          <w:t>About the VCE Vocational Major</w:t>
        </w:r>
      </w:hyperlink>
      <w:r w:rsidR="54392F07" w:rsidRPr="0EE7526C">
        <w:rPr>
          <w:lang w:val="en-AU"/>
        </w:rPr>
        <w:t>.</w:t>
      </w:r>
    </w:p>
    <w:p w14:paraId="3EC55AD9" w14:textId="599ECD80" w:rsidR="009E111D" w:rsidRPr="00AF7D30" w:rsidRDefault="009E111D" w:rsidP="00AF7D30">
      <w:pPr>
        <w:pStyle w:val="VCAAHeading2"/>
        <w:contextualSpacing w:val="0"/>
      </w:pPr>
      <w:bookmarkStart w:id="4" w:name="_Toc190262419"/>
      <w:r w:rsidRPr="00AF7D30">
        <w:t xml:space="preserve">Flexible </w:t>
      </w:r>
      <w:r w:rsidR="00355A09">
        <w:t>d</w:t>
      </w:r>
      <w:r w:rsidRPr="00AF7D30">
        <w:t>elive</w:t>
      </w:r>
      <w:r w:rsidR="00BB44FD" w:rsidRPr="00AF7D30">
        <w:t>r</w:t>
      </w:r>
      <w:r w:rsidRPr="00AF7D30">
        <w:t xml:space="preserve">y </w:t>
      </w:r>
      <w:r w:rsidR="00355A09">
        <w:t>p</w:t>
      </w:r>
      <w:r w:rsidRPr="00AF7D30">
        <w:t>rogram options</w:t>
      </w:r>
      <w:bookmarkEnd w:id="4"/>
    </w:p>
    <w:p w14:paraId="4CAD5AA7" w14:textId="77777777" w:rsidR="00E37257" w:rsidRPr="00AC6DDD" w:rsidRDefault="00E37257" w:rsidP="00AC6DDD">
      <w:pPr>
        <w:pStyle w:val="VCAAHeading5"/>
      </w:pPr>
      <w:r w:rsidRPr="00AC6DDD">
        <w:rPr>
          <w:rStyle w:val="normaltextrun"/>
        </w:rPr>
        <w:t>Extended delivery</w:t>
      </w:r>
      <w:r w:rsidRPr="00AC6DDD">
        <w:rPr>
          <w:rStyle w:val="eop"/>
        </w:rPr>
        <w:t> </w:t>
      </w:r>
    </w:p>
    <w:p w14:paraId="317B9E32" w14:textId="48D18BCA" w:rsidR="00E37257" w:rsidRPr="00E37257" w:rsidRDefault="00E37257" w:rsidP="00E37257">
      <w:pPr>
        <w:pStyle w:val="VCAAbody"/>
        <w:rPr>
          <w:lang w:val="en-AU"/>
        </w:rPr>
      </w:pPr>
      <w:r w:rsidRPr="00E37257">
        <w:rPr>
          <w:lang w:val="en-AU"/>
        </w:rPr>
        <w:t>Providers can apply to deliver the VCE VM using Extended Delivery if they wish to deliver a single VCE VM Unit 3 or 4 commencing in Semester 1 2025 and continuing in one or more subsequent semesters. </w:t>
      </w:r>
    </w:p>
    <w:p w14:paraId="6E70C2B9" w14:textId="77777777" w:rsidR="00E37257" w:rsidRDefault="00E37257" w:rsidP="00E37257">
      <w:pPr>
        <w:pStyle w:val="VCAAbody"/>
        <w:rPr>
          <w:lang w:val="en-AU"/>
        </w:rPr>
      </w:pPr>
      <w:r w:rsidRPr="00E37257">
        <w:rPr>
          <w:lang w:val="en-AU"/>
        </w:rPr>
        <w:t>Extended delivery can be used to accommodate students that require more than one semester to meet the outcomes of a VCE VM Unit 3 or 4. </w:t>
      </w:r>
    </w:p>
    <w:p w14:paraId="253C7A56" w14:textId="77777777" w:rsidR="0073528F" w:rsidRDefault="0073528F" w:rsidP="00AF7D30">
      <w:pPr>
        <w:pStyle w:val="VCAAbody"/>
      </w:pPr>
      <w:r>
        <w:t xml:space="preserve">Providers must re-apply at the beginning of each calendar year in which they wish to deliver VCE VM units via Extended Delivery, including where they are seeking to do so to accommodate the needs of one or more students who undertook VCE VM via Extended Delivery in a previous calendar year. </w:t>
      </w:r>
    </w:p>
    <w:p w14:paraId="46320BC6" w14:textId="777E2BC7" w:rsidR="0073528F" w:rsidRDefault="0073528F" w:rsidP="0073528F">
      <w:pPr>
        <w:pStyle w:val="VCAAbody"/>
      </w:pPr>
      <w:r>
        <w:t>Students who commence a VCE VM unit after Friday 2 May 2025 cannot be enrolled via Extended Delivery. Instead, they will need to be enrolled via Mid-year Commencement.</w:t>
      </w:r>
    </w:p>
    <w:p w14:paraId="33D05874" w14:textId="685AAAA6" w:rsidR="00315D31" w:rsidRPr="00AF7D30" w:rsidRDefault="00315D31" w:rsidP="000D7474">
      <w:pPr>
        <w:pStyle w:val="VCAAbody"/>
        <w:rPr>
          <w:b/>
          <w:bCs/>
          <w:lang w:val="en-AU"/>
        </w:rPr>
      </w:pPr>
      <w:r w:rsidRPr="00AF7D30">
        <w:rPr>
          <w:b/>
          <w:bCs/>
        </w:rPr>
        <w:t>Applications close: Thursday 20 March 2025</w:t>
      </w:r>
      <w:r w:rsidR="000D7474" w:rsidRPr="00AF7D30">
        <w:rPr>
          <w:b/>
          <w:bCs/>
        </w:rPr>
        <w:t>.</w:t>
      </w:r>
    </w:p>
    <w:p w14:paraId="33B387D9" w14:textId="77777777" w:rsidR="00E37257" w:rsidRPr="00AC6DDD" w:rsidRDefault="00E37257" w:rsidP="00AC6DDD">
      <w:pPr>
        <w:pStyle w:val="VCAAHeading5"/>
      </w:pPr>
      <w:r w:rsidRPr="00AC6DDD">
        <w:rPr>
          <w:rStyle w:val="normaltextrun"/>
        </w:rPr>
        <w:t>Mid-year commencement</w:t>
      </w:r>
      <w:r w:rsidRPr="00AC6DDD">
        <w:rPr>
          <w:rStyle w:val="eop"/>
        </w:rPr>
        <w:t> </w:t>
      </w:r>
    </w:p>
    <w:p w14:paraId="096F5658" w14:textId="75B2800C" w:rsidR="00E37257" w:rsidRPr="00E37257" w:rsidRDefault="00E37257" w:rsidP="00E37257">
      <w:pPr>
        <w:pStyle w:val="VCAAbody"/>
        <w:rPr>
          <w:lang w:val="en-AU"/>
        </w:rPr>
      </w:pPr>
      <w:r w:rsidRPr="00E37257">
        <w:rPr>
          <w:lang w:val="en-AU"/>
        </w:rPr>
        <w:t xml:space="preserve">Providers can apply to deliver </w:t>
      </w:r>
      <w:r w:rsidR="002E1500">
        <w:rPr>
          <w:lang w:val="en-AU"/>
        </w:rPr>
        <w:t xml:space="preserve">the VCE VM using Mid-year Commencement if they wish to deliver </w:t>
      </w:r>
      <w:r w:rsidRPr="00E37257">
        <w:rPr>
          <w:lang w:val="en-AU"/>
        </w:rPr>
        <w:t>Unit 3 in Semester 2 2025 and Unit 4 in Semester 1 2026. </w:t>
      </w:r>
    </w:p>
    <w:p w14:paraId="0F501E87" w14:textId="53C17E70" w:rsidR="00E37257" w:rsidRDefault="00E37257" w:rsidP="00E37257">
      <w:pPr>
        <w:pStyle w:val="VCAAbody"/>
        <w:rPr>
          <w:lang w:val="en-AU"/>
        </w:rPr>
      </w:pPr>
      <w:r w:rsidRPr="00E37257">
        <w:rPr>
          <w:lang w:val="en-AU"/>
        </w:rPr>
        <w:t xml:space="preserve">Mid-year commencement can be used to accommodate students </w:t>
      </w:r>
      <w:r w:rsidR="0024285A">
        <w:rPr>
          <w:lang w:val="en-AU"/>
        </w:rPr>
        <w:t>who</w:t>
      </w:r>
      <w:r w:rsidR="0024285A" w:rsidRPr="00E37257">
        <w:rPr>
          <w:lang w:val="en-AU"/>
        </w:rPr>
        <w:t xml:space="preserve"> </w:t>
      </w:r>
      <w:r w:rsidRPr="00E37257">
        <w:rPr>
          <w:lang w:val="en-AU"/>
        </w:rPr>
        <w:t xml:space="preserve">are commencing </w:t>
      </w:r>
      <w:r w:rsidR="0024285A">
        <w:rPr>
          <w:lang w:val="en-AU"/>
        </w:rPr>
        <w:t>one or more</w:t>
      </w:r>
      <w:r w:rsidR="0024285A" w:rsidRPr="00E37257">
        <w:rPr>
          <w:lang w:val="en-AU"/>
        </w:rPr>
        <w:t xml:space="preserve"> </w:t>
      </w:r>
      <w:r w:rsidRPr="00E37257">
        <w:rPr>
          <w:lang w:val="en-AU"/>
        </w:rPr>
        <w:t>VCE VM mid-year. </w:t>
      </w:r>
    </w:p>
    <w:p w14:paraId="4295A86B" w14:textId="214026B4" w:rsidR="0019607F" w:rsidRPr="00AF7D30" w:rsidRDefault="0019607F" w:rsidP="00E37257">
      <w:pPr>
        <w:pStyle w:val="VCAAbody"/>
        <w:rPr>
          <w:b/>
          <w:bCs/>
          <w:lang w:val="en-AU"/>
        </w:rPr>
      </w:pPr>
      <w:r w:rsidRPr="00AF7D30">
        <w:rPr>
          <w:b/>
          <w:bCs/>
          <w:lang w:val="en-AU"/>
        </w:rPr>
        <w:t>Applications close: Thursday, 1 May 2025.</w:t>
      </w:r>
    </w:p>
    <w:p w14:paraId="65C3D7A5" w14:textId="66643A3F" w:rsidR="00E37257" w:rsidRPr="00AC6DDD" w:rsidRDefault="00E37257" w:rsidP="00AC6DDD">
      <w:pPr>
        <w:pStyle w:val="VCAAHeading5"/>
        <w:rPr>
          <w:rStyle w:val="normaltextrun"/>
        </w:rPr>
      </w:pPr>
      <w:r w:rsidRPr="00AC6DDD">
        <w:rPr>
          <w:rStyle w:val="normaltextrun"/>
        </w:rPr>
        <w:t xml:space="preserve">Mid-year </w:t>
      </w:r>
      <w:r w:rsidR="00AF7D30">
        <w:rPr>
          <w:rStyle w:val="normaltextrun"/>
        </w:rPr>
        <w:t>c</w:t>
      </w:r>
      <w:r w:rsidRPr="00AC6DDD">
        <w:rPr>
          <w:rStyle w:val="normaltextrun"/>
        </w:rPr>
        <w:t xml:space="preserve">ommencement with </w:t>
      </w:r>
      <w:r w:rsidR="00AF7D30">
        <w:rPr>
          <w:rStyle w:val="normaltextrun"/>
        </w:rPr>
        <w:t>e</w:t>
      </w:r>
      <w:r w:rsidRPr="00AC6DDD">
        <w:rPr>
          <w:rStyle w:val="normaltextrun"/>
        </w:rPr>
        <w:t xml:space="preserve">xtended </w:t>
      </w:r>
      <w:r w:rsidR="00AF7D30">
        <w:rPr>
          <w:rStyle w:val="normaltextrun"/>
        </w:rPr>
        <w:t>d</w:t>
      </w:r>
      <w:r w:rsidRPr="00AC6DDD">
        <w:rPr>
          <w:rStyle w:val="normaltextrun"/>
        </w:rPr>
        <w:t>elivery </w:t>
      </w:r>
    </w:p>
    <w:p w14:paraId="2534BAEC" w14:textId="2E1B7A19" w:rsidR="00E37257" w:rsidRPr="00E37257" w:rsidRDefault="00E37257" w:rsidP="00E37257">
      <w:pPr>
        <w:pStyle w:val="VCAAbody"/>
        <w:rPr>
          <w:lang w:val="en-AU"/>
        </w:rPr>
      </w:pPr>
      <w:r w:rsidRPr="00E37257">
        <w:rPr>
          <w:lang w:val="en-AU"/>
        </w:rPr>
        <w:t>Providers can apply to deliver the VCE VM using Mid-year Commencement with Extended Delivery if they wish to deliver a single VCE VM Unit 3 or 4 commencing in Semester 2, 2025 and continuing in one or more subsequent semesters. </w:t>
      </w:r>
    </w:p>
    <w:p w14:paraId="72F3AB60" w14:textId="77777777" w:rsidR="00E37257" w:rsidRDefault="00E37257" w:rsidP="00E37257">
      <w:pPr>
        <w:pStyle w:val="VCAAbody"/>
        <w:rPr>
          <w:lang w:val="en-AU"/>
        </w:rPr>
      </w:pPr>
      <w:r w:rsidRPr="00E37257">
        <w:rPr>
          <w:lang w:val="en-AU"/>
        </w:rPr>
        <w:t>This option accommodates students that are commencing the VCE VM mid-year and require more than one semester to meet the outcomes of a VCE VM Unit 3 or 4. </w:t>
      </w:r>
    </w:p>
    <w:p w14:paraId="7920D01B" w14:textId="6FA08126" w:rsidR="002E1500" w:rsidRPr="00AF7D30" w:rsidRDefault="002E1500" w:rsidP="002E1500">
      <w:pPr>
        <w:pStyle w:val="VCAAbody"/>
        <w:rPr>
          <w:b/>
          <w:bCs/>
          <w:lang w:val="en-AU"/>
        </w:rPr>
      </w:pPr>
      <w:r w:rsidRPr="00AF7D30">
        <w:rPr>
          <w:b/>
          <w:bCs/>
        </w:rPr>
        <w:t>Applications close: Thursday, 1 May 2025.</w:t>
      </w:r>
    </w:p>
    <w:p w14:paraId="3DE3A66E" w14:textId="77777777" w:rsidR="00E37257" w:rsidRPr="00AC6DDD" w:rsidRDefault="00E37257" w:rsidP="00AC6DDD">
      <w:pPr>
        <w:pStyle w:val="VCAAHeading5"/>
        <w:rPr>
          <w:rStyle w:val="normaltextrun"/>
        </w:rPr>
      </w:pPr>
      <w:r w:rsidRPr="00AC6DDD">
        <w:rPr>
          <w:rStyle w:val="normaltextrun"/>
        </w:rPr>
        <w:t>Concurrent delivery </w:t>
      </w:r>
    </w:p>
    <w:p w14:paraId="6174A1A0" w14:textId="112720CB" w:rsidR="00E37257" w:rsidRPr="00E37257" w:rsidRDefault="00E37257" w:rsidP="00E37257">
      <w:pPr>
        <w:pStyle w:val="VCAAbody"/>
        <w:rPr>
          <w:lang w:val="en-AU"/>
        </w:rPr>
      </w:pPr>
      <w:r w:rsidRPr="00E37257">
        <w:rPr>
          <w:lang w:val="en-AU"/>
        </w:rPr>
        <w:t>Providers can deliver Units 3 and 4 concurrently across 2 semesters. </w:t>
      </w:r>
      <w:r w:rsidR="00703985" w:rsidRPr="00703985">
        <w:rPr>
          <w:lang w:val="en-AU"/>
        </w:rPr>
        <w:t>without seeking permission from the VCAA unless they are seeking to commence doing so mid-year. In such cases, they must apply for Mid-year Commencement (see above).</w:t>
      </w:r>
    </w:p>
    <w:p w14:paraId="3940BACD" w14:textId="3012426B" w:rsidR="00D36AD6" w:rsidRPr="00AF7D30" w:rsidRDefault="00D36AD6" w:rsidP="00AF7D30">
      <w:pPr>
        <w:pStyle w:val="VCAAHeading2"/>
        <w:rPr>
          <w:lang w:val="en-AU" w:eastAsia="en-AU"/>
        </w:rPr>
      </w:pPr>
      <w:bookmarkStart w:id="5" w:name="_Toc190262420"/>
      <w:r>
        <w:rPr>
          <w:lang w:val="en-AU"/>
        </w:rPr>
        <w:lastRenderedPageBreak/>
        <w:t>Other requirements</w:t>
      </w:r>
      <w:bookmarkEnd w:id="5"/>
    </w:p>
    <w:p w14:paraId="1BBE80BA" w14:textId="77777777" w:rsidR="00E37257" w:rsidRPr="00AC6DDD" w:rsidRDefault="00E37257" w:rsidP="00AC6DDD">
      <w:pPr>
        <w:pStyle w:val="VCAAHeading5"/>
        <w:rPr>
          <w:rStyle w:val="normaltextrun"/>
        </w:rPr>
      </w:pPr>
      <w:r w:rsidRPr="00AC6DDD">
        <w:rPr>
          <w:rStyle w:val="normaltextrun"/>
        </w:rPr>
        <w:t>VCE VM satisfactory completion requirements </w:t>
      </w:r>
    </w:p>
    <w:p w14:paraId="591D9598" w14:textId="59324771" w:rsidR="00745AA2" w:rsidRPr="00745AA2" w:rsidRDefault="00783FDA" w:rsidP="00AF7D30">
      <w:pPr>
        <w:pStyle w:val="VCAAbody"/>
        <w:rPr>
          <w:lang w:val="en-AU" w:eastAsia="en-AU"/>
        </w:rPr>
      </w:pPr>
      <w:r>
        <w:rPr>
          <w:lang w:val="en-AU" w:eastAsia="en-AU"/>
        </w:rPr>
        <w:t>To be eligible for the award of the VCE VM, s</w:t>
      </w:r>
      <w:r w:rsidR="00745AA2" w:rsidRPr="00745AA2">
        <w:rPr>
          <w:lang w:val="en-AU" w:eastAsia="en-AU"/>
        </w:rPr>
        <w:t xml:space="preserve">tudents must </w:t>
      </w:r>
      <w:r>
        <w:rPr>
          <w:lang w:val="en-AU" w:eastAsia="en-AU"/>
        </w:rPr>
        <w:t xml:space="preserve">meet the VCE VM </w:t>
      </w:r>
      <w:proofErr w:type="spellStart"/>
      <w:r>
        <w:rPr>
          <w:lang w:val="en-AU" w:eastAsia="en-AU"/>
        </w:rPr>
        <w:t>mimimum</w:t>
      </w:r>
      <w:proofErr w:type="spellEnd"/>
      <w:r>
        <w:rPr>
          <w:lang w:val="en-AU" w:eastAsia="en-AU"/>
        </w:rPr>
        <w:t xml:space="preserve"> requirements specified in the VCE Administrative Handbook. These requirements include </w:t>
      </w:r>
      <w:r w:rsidR="00745AA2" w:rsidRPr="00745AA2">
        <w:rPr>
          <w:lang w:val="en-AU" w:eastAsia="en-AU"/>
        </w:rPr>
        <w:t>complet</w:t>
      </w:r>
      <w:r>
        <w:rPr>
          <w:lang w:val="en-AU" w:eastAsia="en-AU"/>
        </w:rPr>
        <w:t>ion of</w:t>
      </w:r>
      <w:r w:rsidR="00745AA2" w:rsidRPr="00745AA2">
        <w:rPr>
          <w:lang w:val="en-AU" w:eastAsia="en-AU"/>
        </w:rPr>
        <w:t xml:space="preserve"> a minimum of </w:t>
      </w:r>
      <w:r>
        <w:rPr>
          <w:lang w:val="en-AU" w:eastAsia="en-AU"/>
        </w:rPr>
        <w:t>four</w:t>
      </w:r>
      <w:r w:rsidR="00745AA2" w:rsidRPr="00745AA2">
        <w:rPr>
          <w:lang w:val="en-AU" w:eastAsia="en-AU"/>
        </w:rPr>
        <w:t xml:space="preserve"> Unit 3–4 sequences</w:t>
      </w:r>
      <w:r>
        <w:rPr>
          <w:lang w:val="en-AU" w:eastAsia="en-AU"/>
        </w:rPr>
        <w:t xml:space="preserve">, one of which must be in VCE VM Literacy or another study in the VCE English </w:t>
      </w:r>
      <w:r w:rsidR="009870E4">
        <w:rPr>
          <w:lang w:val="en-AU" w:eastAsia="en-AU"/>
        </w:rPr>
        <w:t>g</w:t>
      </w:r>
      <w:r>
        <w:rPr>
          <w:lang w:val="en-AU" w:eastAsia="en-AU"/>
        </w:rPr>
        <w:t>roup</w:t>
      </w:r>
      <w:r w:rsidR="00745AA2" w:rsidRPr="00745AA2">
        <w:rPr>
          <w:lang w:val="en-AU" w:eastAsia="en-AU"/>
        </w:rPr>
        <w:t xml:space="preserve">. </w:t>
      </w:r>
    </w:p>
    <w:p w14:paraId="2300393A" w14:textId="10B3F80A" w:rsidR="009870E4" w:rsidRDefault="009870E4" w:rsidP="00E37257">
      <w:pPr>
        <w:pStyle w:val="VCAAbody"/>
        <w:rPr>
          <w:lang w:val="en-AU"/>
        </w:rPr>
      </w:pPr>
      <w:r>
        <w:rPr>
          <w:lang w:val="en-AU"/>
        </w:rPr>
        <w:t>VCE VM Units 3–4 sequences through the Flexible Delivery Program may be used to meet this requirement. This includes where:</w:t>
      </w:r>
    </w:p>
    <w:p w14:paraId="6712BA93" w14:textId="6FA27F63" w:rsidR="009870E4" w:rsidRDefault="009870E4" w:rsidP="009870E4">
      <w:pPr>
        <w:pStyle w:val="VCAAbullet"/>
      </w:pPr>
      <w:r>
        <w:t>a Unit 3 or Unit 4 is completed over more than one semester, including over multiple calendar years</w:t>
      </w:r>
    </w:p>
    <w:p w14:paraId="029AC3C2" w14:textId="59F016C7" w:rsidR="009870E4" w:rsidRDefault="009870E4" w:rsidP="009870E4">
      <w:pPr>
        <w:pStyle w:val="VCAAbullet"/>
      </w:pPr>
      <w:r>
        <w:t>a Units 3–4 sequence is commenced in Semester 2 and completed in Semester 1 of the following calendar year</w:t>
      </w:r>
    </w:p>
    <w:p w14:paraId="765D1E5B" w14:textId="7E541AFB" w:rsidR="00E37257" w:rsidRPr="00E37257" w:rsidRDefault="009870E4" w:rsidP="009870E4">
      <w:pPr>
        <w:pStyle w:val="VCAAbullet"/>
      </w:pPr>
      <w:r>
        <w:t>a Units 3–4 sequence is completed concurrently.</w:t>
      </w:r>
    </w:p>
    <w:p w14:paraId="6D629180" w14:textId="478AC329" w:rsidR="00E37257" w:rsidRPr="00E37257" w:rsidRDefault="00E37257" w:rsidP="00E37257">
      <w:pPr>
        <w:pStyle w:val="VCAAbody"/>
        <w:rPr>
          <w:lang w:val="en-AU"/>
        </w:rPr>
      </w:pPr>
      <w:r w:rsidRPr="00E37257">
        <w:rPr>
          <w:lang w:val="en-AU"/>
        </w:rPr>
        <w:t>Students may satisfactorily complete the VCE VM and be certified mid-year. </w:t>
      </w:r>
    </w:p>
    <w:p w14:paraId="7974D2DC" w14:textId="77777777" w:rsidR="00E37257" w:rsidRPr="00AC6DDD" w:rsidRDefault="00E37257" w:rsidP="00AC6DDD">
      <w:pPr>
        <w:pStyle w:val="VCAAHeading5"/>
        <w:rPr>
          <w:rStyle w:val="normaltextrun"/>
        </w:rPr>
      </w:pPr>
      <w:r w:rsidRPr="00AC6DDD">
        <w:rPr>
          <w:rStyle w:val="normaltextrun"/>
        </w:rPr>
        <w:t>Accelerated completion </w:t>
      </w:r>
    </w:p>
    <w:p w14:paraId="11CA2967" w14:textId="77777777" w:rsidR="00E37257" w:rsidRPr="00E37257" w:rsidRDefault="00E37257" w:rsidP="00E37257">
      <w:pPr>
        <w:pStyle w:val="paragraph"/>
        <w:shd w:val="clear" w:color="auto" w:fill="FFFFFF"/>
        <w:spacing w:before="0" w:after="0"/>
        <w:textAlignment w:val="baseline"/>
        <w:rPr>
          <w:rFonts w:asciiTheme="majorHAnsi" w:eastAsiaTheme="minorHAnsi" w:hAnsiTheme="majorHAnsi" w:cs="Arial"/>
          <w:color w:val="000000" w:themeColor="text1"/>
          <w:sz w:val="20"/>
          <w:szCs w:val="22"/>
          <w:lang w:eastAsia="en-US"/>
        </w:rPr>
      </w:pPr>
      <w:r w:rsidRPr="00E37257">
        <w:rPr>
          <w:rFonts w:asciiTheme="majorHAnsi" w:eastAsiaTheme="minorHAnsi" w:hAnsiTheme="majorHAnsi"/>
          <w:color w:val="000000" w:themeColor="text1"/>
          <w:sz w:val="20"/>
          <w:szCs w:val="22"/>
          <w:lang w:eastAsia="en-US"/>
        </w:rPr>
        <w:t>Flexible delivery options cannot be used to enable accelerated completion of the VCE VM in less than 2 years. </w:t>
      </w:r>
    </w:p>
    <w:p w14:paraId="1500D876" w14:textId="77777777" w:rsidR="00AF7D30" w:rsidRDefault="00AF7D30">
      <w:pPr>
        <w:rPr>
          <w:rFonts w:ascii="Arial" w:hAnsi="Arial" w:cs="Arial"/>
          <w:color w:val="0F7EB4"/>
          <w:sz w:val="40"/>
          <w:szCs w:val="40"/>
          <w:lang w:val="en-AU"/>
        </w:rPr>
      </w:pPr>
      <w:r>
        <w:rPr>
          <w:sz w:val="40"/>
          <w:lang w:val="en-AU"/>
        </w:rPr>
        <w:br w:type="page"/>
      </w:r>
    </w:p>
    <w:p w14:paraId="298543C4" w14:textId="1998BC5C" w:rsidR="009E111D" w:rsidRPr="00AC6DDD" w:rsidRDefault="009E111D" w:rsidP="00A51A14">
      <w:pPr>
        <w:pStyle w:val="VCAAHeading1"/>
        <w:rPr>
          <w:sz w:val="40"/>
          <w:lang w:val="en-AU"/>
        </w:rPr>
      </w:pPr>
      <w:bookmarkStart w:id="6" w:name="_Toc190262421"/>
      <w:r w:rsidRPr="00AC6DDD">
        <w:rPr>
          <w:sz w:val="40"/>
          <w:lang w:val="en-AU"/>
        </w:rPr>
        <w:lastRenderedPageBreak/>
        <w:t>Key dates</w:t>
      </w:r>
      <w:bookmarkEnd w:id="6"/>
      <w:r w:rsidR="00DD5AF9">
        <w:rPr>
          <w:sz w:val="40"/>
          <w:lang w:val="en-AU"/>
        </w:rPr>
        <w:t>*</w:t>
      </w:r>
    </w:p>
    <w:tbl>
      <w:tblPr>
        <w:tblStyle w:val="VCAATableClosed"/>
        <w:tblW w:w="10201" w:type="dxa"/>
        <w:tblLook w:val="04A0" w:firstRow="1" w:lastRow="0" w:firstColumn="1" w:lastColumn="0" w:noHBand="0" w:noVBand="1"/>
      </w:tblPr>
      <w:tblGrid>
        <w:gridCol w:w="690"/>
        <w:gridCol w:w="1870"/>
        <w:gridCol w:w="7641"/>
      </w:tblGrid>
      <w:tr w:rsidR="009E111D" w:rsidRPr="00B13D3B" w14:paraId="79805A6F" w14:textId="77777777" w:rsidTr="00270956">
        <w:trPr>
          <w:cnfStyle w:val="100000000000" w:firstRow="1" w:lastRow="0" w:firstColumn="0" w:lastColumn="0" w:oddVBand="0" w:evenVBand="0" w:oddHBand="0" w:evenHBand="0" w:firstRowFirstColumn="0" w:firstRowLastColumn="0" w:lastRowFirstColumn="0" w:lastRowLastColumn="0"/>
          <w:trHeight w:val="300"/>
        </w:trPr>
        <w:tc>
          <w:tcPr>
            <w:tcW w:w="690" w:type="dxa"/>
          </w:tcPr>
          <w:p w14:paraId="25B1D44E" w14:textId="77777777" w:rsidR="009E111D" w:rsidRDefault="009E111D" w:rsidP="00FD7294">
            <w:pPr>
              <w:pStyle w:val="VCAAtablecondensedheading"/>
            </w:pPr>
            <w:r>
              <w:t>Year</w:t>
            </w:r>
          </w:p>
        </w:tc>
        <w:tc>
          <w:tcPr>
            <w:tcW w:w="1870" w:type="dxa"/>
          </w:tcPr>
          <w:p w14:paraId="322A851C" w14:textId="77777777" w:rsidR="009E111D" w:rsidRPr="00B13D3B" w:rsidRDefault="009E111D" w:rsidP="00FD7294">
            <w:pPr>
              <w:pStyle w:val="VCAAtablecondensedheading"/>
            </w:pPr>
            <w:r>
              <w:t>Date</w:t>
            </w:r>
          </w:p>
        </w:tc>
        <w:tc>
          <w:tcPr>
            <w:tcW w:w="7641" w:type="dxa"/>
          </w:tcPr>
          <w:p w14:paraId="244155AC" w14:textId="77777777" w:rsidR="009E111D" w:rsidRPr="00B13D3B" w:rsidRDefault="009E111D" w:rsidP="00FD7294">
            <w:pPr>
              <w:pStyle w:val="VCAAtablecondensedheading"/>
            </w:pPr>
            <w:r>
              <w:t>Description</w:t>
            </w:r>
          </w:p>
        </w:tc>
      </w:tr>
      <w:tr w:rsidR="000E2F6A" w:rsidRPr="002602C4" w14:paraId="205811D8" w14:textId="77777777" w:rsidTr="00270956">
        <w:trPr>
          <w:trHeight w:val="300"/>
        </w:trPr>
        <w:tc>
          <w:tcPr>
            <w:tcW w:w="690" w:type="dxa"/>
            <w:vMerge w:val="restart"/>
          </w:tcPr>
          <w:p w14:paraId="16309E95" w14:textId="1CE2DDB6" w:rsidR="000E2F6A" w:rsidRDefault="000E2F6A">
            <w:pPr>
              <w:pStyle w:val="VCAAtablecondensedheading"/>
              <w:rPr>
                <w:color w:val="auto"/>
              </w:rPr>
            </w:pPr>
            <w:r w:rsidRPr="1CEDC7E4">
              <w:rPr>
                <w:color w:val="auto"/>
              </w:rPr>
              <w:t>2025</w:t>
            </w:r>
          </w:p>
        </w:tc>
        <w:tc>
          <w:tcPr>
            <w:tcW w:w="1870" w:type="dxa"/>
          </w:tcPr>
          <w:p w14:paraId="2660B0DD" w14:textId="5EF5DDEE" w:rsidR="000E2F6A" w:rsidRPr="002602C4" w:rsidRDefault="000E2F6A" w:rsidP="00FD7294">
            <w:pPr>
              <w:pStyle w:val="VCAAtablecondensedheading"/>
              <w:rPr>
                <w:b/>
                <w:bCs/>
                <w:color w:val="auto"/>
              </w:rPr>
            </w:pPr>
            <w:r>
              <w:rPr>
                <w:b/>
                <w:bCs/>
                <w:color w:val="auto"/>
              </w:rPr>
              <w:t>Thursday 20 March</w:t>
            </w:r>
          </w:p>
        </w:tc>
        <w:tc>
          <w:tcPr>
            <w:tcW w:w="7641" w:type="dxa"/>
          </w:tcPr>
          <w:p w14:paraId="666DE0DB" w14:textId="138C2FB7" w:rsidR="000E2F6A" w:rsidRPr="002602C4" w:rsidRDefault="000E2F6A" w:rsidP="00FD7294">
            <w:pPr>
              <w:pStyle w:val="VCAAtablecondensedheading"/>
              <w:rPr>
                <w:b/>
                <w:bCs/>
                <w:color w:val="auto"/>
              </w:rPr>
            </w:pPr>
            <w:r w:rsidRPr="1CEDC7E4">
              <w:rPr>
                <w:b/>
                <w:bCs/>
                <w:color w:val="auto"/>
              </w:rPr>
              <w:t>Extended Delivery Applications due to VCAA</w:t>
            </w:r>
          </w:p>
        </w:tc>
      </w:tr>
      <w:tr w:rsidR="000E2F6A" w:rsidRPr="001F1519" w14:paraId="5E96E093" w14:textId="77777777" w:rsidTr="00270956">
        <w:trPr>
          <w:trHeight w:val="300"/>
        </w:trPr>
        <w:tc>
          <w:tcPr>
            <w:tcW w:w="690" w:type="dxa"/>
            <w:vMerge/>
          </w:tcPr>
          <w:p w14:paraId="6DB14E9A" w14:textId="77777777" w:rsidR="000E2F6A" w:rsidRDefault="000E2F6A" w:rsidP="00FD7294">
            <w:pPr>
              <w:pStyle w:val="VCAAtablecondensedheading"/>
              <w:rPr>
                <w:color w:val="auto"/>
              </w:rPr>
            </w:pPr>
          </w:p>
        </w:tc>
        <w:tc>
          <w:tcPr>
            <w:tcW w:w="1870" w:type="dxa"/>
          </w:tcPr>
          <w:p w14:paraId="4621608F" w14:textId="46628AF4" w:rsidR="000E2F6A" w:rsidRPr="001F1519" w:rsidRDefault="000E2F6A">
            <w:pPr>
              <w:pStyle w:val="VCAAtablecondensedheading"/>
              <w:rPr>
                <w:color w:val="auto"/>
              </w:rPr>
            </w:pPr>
            <w:r>
              <w:rPr>
                <w:color w:val="auto"/>
              </w:rPr>
              <w:t>Thursday 3 April</w:t>
            </w:r>
          </w:p>
        </w:tc>
        <w:tc>
          <w:tcPr>
            <w:tcW w:w="7641" w:type="dxa"/>
          </w:tcPr>
          <w:p w14:paraId="0982161C" w14:textId="27AA58E2" w:rsidR="000E2F6A" w:rsidRPr="001F1519" w:rsidRDefault="000E2F6A" w:rsidP="00FD7294">
            <w:pPr>
              <w:pStyle w:val="VCAAtablecondensedheading"/>
              <w:rPr>
                <w:color w:val="auto"/>
              </w:rPr>
            </w:pPr>
            <w:r w:rsidRPr="001F1519">
              <w:rPr>
                <w:color w:val="auto"/>
              </w:rPr>
              <w:t>Providers formally notified</w:t>
            </w:r>
            <w:r>
              <w:rPr>
                <w:color w:val="auto"/>
              </w:rPr>
              <w:t xml:space="preserve"> of Extended Delivery application outcome</w:t>
            </w:r>
          </w:p>
        </w:tc>
      </w:tr>
      <w:tr w:rsidR="000E2F6A" w:rsidRPr="00856A06" w14:paraId="789EB3DF" w14:textId="77777777" w:rsidTr="00270956">
        <w:trPr>
          <w:trHeight w:val="690"/>
        </w:trPr>
        <w:tc>
          <w:tcPr>
            <w:tcW w:w="690" w:type="dxa"/>
            <w:vMerge/>
          </w:tcPr>
          <w:p w14:paraId="40DBDCF5" w14:textId="5828DDA2" w:rsidR="000E2F6A" w:rsidRDefault="000E2F6A" w:rsidP="00FD7294">
            <w:pPr>
              <w:pStyle w:val="VCAAtablecondensed"/>
            </w:pPr>
          </w:p>
        </w:tc>
        <w:tc>
          <w:tcPr>
            <w:tcW w:w="1870" w:type="dxa"/>
          </w:tcPr>
          <w:p w14:paraId="208E7425" w14:textId="40586147" w:rsidR="000E2F6A" w:rsidRDefault="000E2F6A">
            <w:pPr>
              <w:pStyle w:val="VCAAtablecondensedheading"/>
              <w:rPr>
                <w:b/>
                <w:bCs/>
                <w:color w:val="auto"/>
              </w:rPr>
            </w:pPr>
            <w:r>
              <w:rPr>
                <w:b/>
                <w:bCs/>
                <w:color w:val="auto"/>
              </w:rPr>
              <w:t>Thursday 1 May</w:t>
            </w:r>
          </w:p>
        </w:tc>
        <w:tc>
          <w:tcPr>
            <w:tcW w:w="7641" w:type="dxa"/>
          </w:tcPr>
          <w:p w14:paraId="02F896BC" w14:textId="787DF601" w:rsidR="000E2F6A" w:rsidRDefault="000E2F6A" w:rsidP="1CEDC7E4">
            <w:pPr>
              <w:pStyle w:val="VCAAtablecondensedheading"/>
              <w:rPr>
                <w:b/>
                <w:bCs/>
                <w:color w:val="auto"/>
              </w:rPr>
            </w:pPr>
            <w:r w:rsidRPr="1CEDC7E4">
              <w:rPr>
                <w:b/>
                <w:bCs/>
                <w:color w:val="auto"/>
              </w:rPr>
              <w:t xml:space="preserve">Mid-year </w:t>
            </w:r>
            <w:r>
              <w:rPr>
                <w:b/>
                <w:bCs/>
                <w:color w:val="auto"/>
              </w:rPr>
              <w:t>commencement, including Mid-year commencement with extended delivery,</w:t>
            </w:r>
            <w:r w:rsidRPr="1CEDC7E4">
              <w:rPr>
                <w:b/>
                <w:bCs/>
                <w:color w:val="auto"/>
              </w:rPr>
              <w:t xml:space="preserve"> </w:t>
            </w:r>
            <w:r>
              <w:rPr>
                <w:b/>
                <w:bCs/>
                <w:color w:val="auto"/>
              </w:rPr>
              <w:t>a</w:t>
            </w:r>
            <w:r w:rsidRPr="1CEDC7E4">
              <w:rPr>
                <w:b/>
                <w:bCs/>
                <w:color w:val="auto"/>
              </w:rPr>
              <w:t>pplications due to VCAA</w:t>
            </w:r>
          </w:p>
        </w:tc>
      </w:tr>
      <w:tr w:rsidR="000E2F6A" w14:paraId="2FAC89A9" w14:textId="77777777" w:rsidTr="00270956">
        <w:trPr>
          <w:trHeight w:val="300"/>
        </w:trPr>
        <w:tc>
          <w:tcPr>
            <w:tcW w:w="690" w:type="dxa"/>
            <w:vMerge/>
          </w:tcPr>
          <w:p w14:paraId="0C7E792B" w14:textId="77777777" w:rsidR="000E2F6A" w:rsidRDefault="000E2F6A"/>
        </w:tc>
        <w:tc>
          <w:tcPr>
            <w:tcW w:w="1870" w:type="dxa"/>
          </w:tcPr>
          <w:p w14:paraId="369625F1" w14:textId="12EEA8DD" w:rsidR="000E2F6A" w:rsidRDefault="000E2F6A" w:rsidP="1CEDC7E4">
            <w:pPr>
              <w:pStyle w:val="VCAAtablecondensedheading"/>
              <w:rPr>
                <w:color w:val="auto"/>
              </w:rPr>
            </w:pPr>
            <w:r>
              <w:rPr>
                <w:color w:val="auto"/>
              </w:rPr>
              <w:t>Thursday 4 June</w:t>
            </w:r>
          </w:p>
        </w:tc>
        <w:tc>
          <w:tcPr>
            <w:tcW w:w="7641" w:type="dxa"/>
          </w:tcPr>
          <w:p w14:paraId="530B90FA" w14:textId="782A77D1" w:rsidR="000E2F6A" w:rsidRDefault="000E2F6A" w:rsidP="1CEDC7E4">
            <w:pPr>
              <w:pStyle w:val="VCAAtablecondensedheading"/>
              <w:rPr>
                <w:color w:val="auto"/>
              </w:rPr>
            </w:pPr>
            <w:r w:rsidRPr="1CEDC7E4">
              <w:rPr>
                <w:color w:val="auto"/>
              </w:rPr>
              <w:t>Providers formally notified</w:t>
            </w:r>
            <w:r>
              <w:rPr>
                <w:color w:val="auto"/>
              </w:rPr>
              <w:t xml:space="preserve"> of Mid-year Commencement application outcome</w:t>
            </w:r>
          </w:p>
        </w:tc>
      </w:tr>
      <w:tr w:rsidR="000E2F6A" w14:paraId="4FD027BF" w14:textId="77777777" w:rsidTr="00270956">
        <w:trPr>
          <w:trHeight w:val="300"/>
        </w:trPr>
        <w:tc>
          <w:tcPr>
            <w:tcW w:w="690" w:type="dxa"/>
            <w:vMerge/>
          </w:tcPr>
          <w:p w14:paraId="693BB3B8" w14:textId="77777777" w:rsidR="000E2F6A" w:rsidRDefault="000E2F6A"/>
        </w:tc>
        <w:tc>
          <w:tcPr>
            <w:tcW w:w="1870" w:type="dxa"/>
          </w:tcPr>
          <w:p w14:paraId="601B1B8D" w14:textId="2E05FCFC" w:rsidR="000E2F6A" w:rsidRDefault="000E2F6A" w:rsidP="1CEDC7E4">
            <w:pPr>
              <w:pStyle w:val="VCAAtablecondensed"/>
              <w:rPr>
                <w:color w:val="auto"/>
              </w:rPr>
            </w:pPr>
            <w:r>
              <w:rPr>
                <w:color w:val="auto"/>
              </w:rPr>
              <w:t>Friday 2 May</w:t>
            </w:r>
          </w:p>
        </w:tc>
        <w:tc>
          <w:tcPr>
            <w:tcW w:w="7641" w:type="dxa"/>
          </w:tcPr>
          <w:p w14:paraId="61F4CD09" w14:textId="77777777" w:rsidR="000E2F6A" w:rsidRDefault="000E2F6A" w:rsidP="1CEDC7E4">
            <w:pPr>
              <w:pStyle w:val="VCAAtablecondensed"/>
              <w:rPr>
                <w:color w:val="auto"/>
              </w:rPr>
            </w:pPr>
            <w:r w:rsidRPr="1CEDC7E4">
              <w:rPr>
                <w:color w:val="auto"/>
              </w:rPr>
              <w:t>Last Day for VCE VM Unit 3–4 sequence enrolments</w:t>
            </w:r>
          </w:p>
          <w:p w14:paraId="7E26842C" w14:textId="7AEF1890" w:rsidR="000E2F6A" w:rsidRDefault="000E2F6A" w:rsidP="1CEDC7E4">
            <w:pPr>
              <w:pStyle w:val="VCAAtablecondensed"/>
              <w:rPr>
                <w:color w:val="auto"/>
              </w:rPr>
            </w:pPr>
            <w:r w:rsidRPr="1CEDC7E4">
              <w:rPr>
                <w:color w:val="auto"/>
              </w:rPr>
              <w:t>This data must contain all 202</w:t>
            </w:r>
            <w:r>
              <w:rPr>
                <w:color w:val="auto"/>
              </w:rPr>
              <w:t>5</w:t>
            </w:r>
            <w:r w:rsidRPr="1CEDC7E4">
              <w:rPr>
                <w:color w:val="auto"/>
              </w:rPr>
              <w:t>–2</w:t>
            </w:r>
            <w:r>
              <w:rPr>
                <w:color w:val="auto"/>
              </w:rPr>
              <w:t>6</w:t>
            </w:r>
            <w:r w:rsidRPr="1CEDC7E4">
              <w:rPr>
                <w:color w:val="auto"/>
              </w:rPr>
              <w:t xml:space="preserve"> VCE enrolment data that is known and available to schools.  After this date, VASS will not allow schools to:</w:t>
            </w:r>
          </w:p>
          <w:p w14:paraId="0F1B7C6B" w14:textId="77777777" w:rsidR="000E2F6A" w:rsidRDefault="000E2F6A" w:rsidP="00DA1855">
            <w:pPr>
              <w:pStyle w:val="VCAAtablecondensed"/>
              <w:numPr>
                <w:ilvl w:val="0"/>
                <w:numId w:val="10"/>
              </w:numPr>
              <w:ind w:left="357" w:hanging="357"/>
              <w:rPr>
                <w:color w:val="auto"/>
              </w:rPr>
            </w:pPr>
            <w:r w:rsidRPr="1CEDC7E4">
              <w:rPr>
                <w:color w:val="auto"/>
              </w:rPr>
              <w:t>enter enrolments for VCE VM Units 3-4 sequences</w:t>
            </w:r>
          </w:p>
          <w:p w14:paraId="0A52B371" w14:textId="67B11264" w:rsidR="000E2F6A" w:rsidRDefault="000E2F6A" w:rsidP="00DA1855">
            <w:pPr>
              <w:pStyle w:val="VCAAtablecondensed"/>
              <w:numPr>
                <w:ilvl w:val="0"/>
                <w:numId w:val="10"/>
              </w:numPr>
              <w:ind w:left="357" w:hanging="357"/>
              <w:rPr>
                <w:color w:val="auto"/>
              </w:rPr>
            </w:pPr>
            <w:r w:rsidRPr="1CEDC7E4">
              <w:rPr>
                <w:color w:val="auto"/>
              </w:rPr>
              <w:t>withdraw VCE VM Unit 3 enrolments</w:t>
            </w:r>
          </w:p>
        </w:tc>
      </w:tr>
      <w:tr w:rsidR="000E2F6A" w14:paraId="3263B55C" w14:textId="77777777" w:rsidTr="00270956">
        <w:trPr>
          <w:trHeight w:val="300"/>
        </w:trPr>
        <w:tc>
          <w:tcPr>
            <w:tcW w:w="690" w:type="dxa"/>
            <w:vMerge/>
          </w:tcPr>
          <w:p w14:paraId="7F01892C" w14:textId="77777777" w:rsidR="000E2F6A" w:rsidRDefault="000E2F6A"/>
        </w:tc>
        <w:tc>
          <w:tcPr>
            <w:tcW w:w="1870" w:type="dxa"/>
          </w:tcPr>
          <w:p w14:paraId="78F857B7" w14:textId="2AB04F3A" w:rsidR="000E2F6A" w:rsidRDefault="000E2F6A" w:rsidP="1CEDC7E4">
            <w:pPr>
              <w:pStyle w:val="VCAAtablecondensed"/>
            </w:pPr>
            <w:r>
              <w:t>Monday, 18 August</w:t>
            </w:r>
          </w:p>
        </w:tc>
        <w:tc>
          <w:tcPr>
            <w:tcW w:w="7641" w:type="dxa"/>
          </w:tcPr>
          <w:p w14:paraId="6A49F5B3" w14:textId="1FAF1092" w:rsidR="000E2F6A" w:rsidRPr="1CEDC7E4" w:rsidRDefault="000E2F6A" w:rsidP="1CEDC7E4">
            <w:pPr>
              <w:pStyle w:val="VCAAtablecondensed"/>
            </w:pPr>
            <w:r w:rsidRPr="1CEDC7E4">
              <w:rPr>
                <w:color w:val="auto"/>
              </w:rPr>
              <w:t>Nominal commencement of academic year</w:t>
            </w:r>
          </w:p>
        </w:tc>
      </w:tr>
      <w:tr w:rsidR="1CEDC7E4" w14:paraId="7E3388C4" w14:textId="77777777" w:rsidTr="00270956">
        <w:trPr>
          <w:trHeight w:val="300"/>
        </w:trPr>
        <w:tc>
          <w:tcPr>
            <w:tcW w:w="690" w:type="dxa"/>
            <w:vMerge w:val="restart"/>
          </w:tcPr>
          <w:p w14:paraId="1230C367" w14:textId="59C9BB4F" w:rsidR="5E88D329" w:rsidRDefault="5E88D329" w:rsidP="1CEDC7E4">
            <w:pPr>
              <w:pStyle w:val="VCAAtablecondensed"/>
            </w:pPr>
            <w:r>
              <w:t>2026</w:t>
            </w:r>
          </w:p>
        </w:tc>
        <w:tc>
          <w:tcPr>
            <w:tcW w:w="1870" w:type="dxa"/>
          </w:tcPr>
          <w:p w14:paraId="48FE0C43" w14:textId="4DC98888" w:rsidR="1CEDC7E4" w:rsidRDefault="000E2F6A" w:rsidP="1CEDC7E4">
            <w:pPr>
              <w:pStyle w:val="VCAAtablecondensed"/>
              <w:rPr>
                <w:color w:val="auto"/>
              </w:rPr>
            </w:pPr>
            <w:r>
              <w:rPr>
                <w:color w:val="auto"/>
              </w:rPr>
              <w:t>Monday, 12 January</w:t>
            </w:r>
          </w:p>
        </w:tc>
        <w:tc>
          <w:tcPr>
            <w:tcW w:w="7641" w:type="dxa"/>
          </w:tcPr>
          <w:p w14:paraId="04A48C99" w14:textId="7425740B" w:rsidR="1CEDC7E4" w:rsidRDefault="1CEDC7E4" w:rsidP="1CEDC7E4">
            <w:pPr>
              <w:pStyle w:val="VCAAtablecondensed"/>
              <w:rPr>
                <w:color w:val="auto"/>
              </w:rPr>
            </w:pPr>
            <w:r w:rsidRPr="1CEDC7E4">
              <w:rPr>
                <w:color w:val="auto"/>
              </w:rPr>
              <w:t>Last day for Unit 4 withdrawals</w:t>
            </w:r>
          </w:p>
          <w:p w14:paraId="3CB9A975" w14:textId="77777777" w:rsidR="1CEDC7E4" w:rsidRDefault="1CEDC7E4" w:rsidP="1CEDC7E4">
            <w:pPr>
              <w:pStyle w:val="VCAAtablecondensed"/>
              <w:rPr>
                <w:color w:val="auto"/>
              </w:rPr>
            </w:pPr>
            <w:r w:rsidRPr="1CEDC7E4">
              <w:rPr>
                <w:color w:val="auto"/>
              </w:rPr>
              <w:t>After this date VASS will not allow schools to withdraw Unit 4 enrolments</w:t>
            </w:r>
          </w:p>
        </w:tc>
      </w:tr>
      <w:tr w:rsidR="1CEDC7E4" w14:paraId="19CB73C5" w14:textId="77777777" w:rsidTr="00270956">
        <w:trPr>
          <w:trHeight w:val="300"/>
        </w:trPr>
        <w:tc>
          <w:tcPr>
            <w:tcW w:w="690" w:type="dxa"/>
            <w:vMerge/>
          </w:tcPr>
          <w:p w14:paraId="62F3CD23" w14:textId="77777777" w:rsidR="000B178B" w:rsidRDefault="000B178B"/>
        </w:tc>
        <w:tc>
          <w:tcPr>
            <w:tcW w:w="1870" w:type="dxa"/>
          </w:tcPr>
          <w:p w14:paraId="70D02F12" w14:textId="78CFF5A7" w:rsidR="1CEDC7E4" w:rsidRDefault="000E2F6A" w:rsidP="1CEDC7E4">
            <w:pPr>
              <w:pStyle w:val="VCAAtablecondensed"/>
              <w:rPr>
                <w:color w:val="auto"/>
              </w:rPr>
            </w:pPr>
            <w:r>
              <w:rPr>
                <w:color w:val="auto"/>
              </w:rPr>
              <w:t>Monday, 2 June</w:t>
            </w:r>
          </w:p>
        </w:tc>
        <w:tc>
          <w:tcPr>
            <w:tcW w:w="7641" w:type="dxa"/>
          </w:tcPr>
          <w:p w14:paraId="7D330501" w14:textId="77777777" w:rsidR="1CEDC7E4" w:rsidRDefault="1CEDC7E4" w:rsidP="1CEDC7E4">
            <w:pPr>
              <w:pStyle w:val="VCAAtablecondensed"/>
              <w:rPr>
                <w:color w:val="auto"/>
              </w:rPr>
            </w:pPr>
            <w:r w:rsidRPr="1CEDC7E4">
              <w:rPr>
                <w:color w:val="auto"/>
              </w:rPr>
              <w:t>Results for all VCE Units due.</w:t>
            </w:r>
          </w:p>
        </w:tc>
      </w:tr>
      <w:tr w:rsidR="1CEDC7E4" w14:paraId="4FEF76BF" w14:textId="77777777" w:rsidTr="00270956">
        <w:trPr>
          <w:trHeight w:val="300"/>
        </w:trPr>
        <w:tc>
          <w:tcPr>
            <w:tcW w:w="690" w:type="dxa"/>
            <w:vMerge/>
          </w:tcPr>
          <w:p w14:paraId="47BEB8A9" w14:textId="77777777" w:rsidR="000B178B" w:rsidRDefault="000B178B"/>
        </w:tc>
        <w:tc>
          <w:tcPr>
            <w:tcW w:w="1870" w:type="dxa"/>
          </w:tcPr>
          <w:p w14:paraId="58F6AC91" w14:textId="066C6ED8" w:rsidR="1CEDC7E4" w:rsidRDefault="000E2F6A" w:rsidP="1CEDC7E4">
            <w:pPr>
              <w:pStyle w:val="VCAAtablecondensed"/>
              <w:rPr>
                <w:color w:val="auto"/>
              </w:rPr>
            </w:pPr>
            <w:r>
              <w:rPr>
                <w:color w:val="auto"/>
              </w:rPr>
              <w:t>Monday, 12 June</w:t>
            </w:r>
          </w:p>
        </w:tc>
        <w:tc>
          <w:tcPr>
            <w:tcW w:w="7641" w:type="dxa"/>
          </w:tcPr>
          <w:p w14:paraId="63824744" w14:textId="77777777" w:rsidR="1CEDC7E4" w:rsidRDefault="1CEDC7E4" w:rsidP="1CEDC7E4">
            <w:pPr>
              <w:pStyle w:val="VCAAtablecondensed"/>
              <w:rPr>
                <w:color w:val="auto"/>
              </w:rPr>
            </w:pPr>
            <w:r w:rsidRPr="1CEDC7E4">
              <w:rPr>
                <w:color w:val="auto"/>
              </w:rPr>
              <w:t>Last day to amend student addresses, email addresses and consents</w:t>
            </w:r>
          </w:p>
          <w:p w14:paraId="1B2BA571" w14:textId="77777777" w:rsidR="1CEDC7E4" w:rsidRDefault="1CEDC7E4" w:rsidP="1CEDC7E4">
            <w:pPr>
              <w:pStyle w:val="VCAAtablecondensed"/>
              <w:rPr>
                <w:color w:val="auto"/>
              </w:rPr>
            </w:pPr>
            <w:r w:rsidRPr="1CEDC7E4">
              <w:rPr>
                <w:color w:val="auto"/>
              </w:rPr>
              <w:t>Nominal end of academic year</w:t>
            </w:r>
          </w:p>
        </w:tc>
      </w:tr>
      <w:tr w:rsidR="1CEDC7E4" w14:paraId="28E31691" w14:textId="77777777" w:rsidTr="00270956">
        <w:trPr>
          <w:trHeight w:val="300"/>
        </w:trPr>
        <w:tc>
          <w:tcPr>
            <w:tcW w:w="690" w:type="dxa"/>
            <w:vMerge/>
          </w:tcPr>
          <w:p w14:paraId="07806C85" w14:textId="77777777" w:rsidR="000B178B" w:rsidRDefault="000B178B"/>
        </w:tc>
        <w:tc>
          <w:tcPr>
            <w:tcW w:w="1870" w:type="dxa"/>
          </w:tcPr>
          <w:p w14:paraId="4AD2E0E6" w14:textId="339F84FE" w:rsidR="1CEDC7E4" w:rsidRDefault="000E2F6A" w:rsidP="1CEDC7E4">
            <w:pPr>
              <w:pStyle w:val="VCAAtablecondensed"/>
              <w:rPr>
                <w:color w:val="auto"/>
              </w:rPr>
            </w:pPr>
            <w:r>
              <w:rPr>
                <w:color w:val="auto"/>
              </w:rPr>
              <w:t>Friday, 27 June</w:t>
            </w:r>
          </w:p>
        </w:tc>
        <w:tc>
          <w:tcPr>
            <w:tcW w:w="7641" w:type="dxa"/>
          </w:tcPr>
          <w:p w14:paraId="7A699B38" w14:textId="77777777" w:rsidR="1CEDC7E4" w:rsidRDefault="1CEDC7E4" w:rsidP="1CEDC7E4">
            <w:pPr>
              <w:pStyle w:val="VCAAtablecondensed"/>
              <w:rPr>
                <w:color w:val="auto"/>
              </w:rPr>
            </w:pPr>
            <w:r w:rsidRPr="1CEDC7E4">
              <w:rPr>
                <w:color w:val="auto"/>
              </w:rPr>
              <w:t>Results available to schools and students</w:t>
            </w:r>
          </w:p>
          <w:p w14:paraId="1DEC9D6E" w14:textId="77777777" w:rsidR="1CEDC7E4" w:rsidRDefault="1CEDC7E4" w:rsidP="1CEDC7E4">
            <w:pPr>
              <w:pStyle w:val="VCAAtablecondensed"/>
              <w:rPr>
                <w:color w:val="auto"/>
              </w:rPr>
            </w:pPr>
            <w:r w:rsidRPr="1CEDC7E4">
              <w:rPr>
                <w:color w:val="auto"/>
              </w:rPr>
              <w:t>Results packages delivered to schools</w:t>
            </w:r>
          </w:p>
        </w:tc>
      </w:tr>
    </w:tbl>
    <w:p w14:paraId="2694A6A6" w14:textId="680A0E11" w:rsidR="00DD5AF9" w:rsidRPr="00DD5AF9" w:rsidRDefault="00DD5AF9" w:rsidP="00DD5AF9">
      <w:pPr>
        <w:rPr>
          <w:rFonts w:ascii="Arial Narrow" w:hAnsi="Arial Narrow"/>
          <w:sz w:val="20"/>
          <w:szCs w:val="20"/>
        </w:rPr>
      </w:pPr>
      <w:r w:rsidRPr="00DD5AF9">
        <w:rPr>
          <w:rFonts w:ascii="Arial Narrow" w:hAnsi="Arial Narrow"/>
          <w:sz w:val="20"/>
          <w:szCs w:val="20"/>
        </w:rPr>
        <w:t>*Dates are indicative</w:t>
      </w:r>
      <w:r>
        <w:rPr>
          <w:rFonts w:ascii="Arial Narrow" w:hAnsi="Arial Narrow"/>
          <w:sz w:val="20"/>
          <w:szCs w:val="20"/>
        </w:rPr>
        <w:t>,</w:t>
      </w:r>
      <w:r w:rsidRPr="00DD5AF9">
        <w:rPr>
          <w:rFonts w:ascii="Arial Narrow" w:hAnsi="Arial Narrow"/>
          <w:sz w:val="20"/>
          <w:szCs w:val="20"/>
        </w:rPr>
        <w:t xml:space="preserve"> other than </w:t>
      </w:r>
      <w:r>
        <w:rPr>
          <w:rFonts w:ascii="Arial Narrow" w:hAnsi="Arial Narrow"/>
          <w:sz w:val="20"/>
          <w:szCs w:val="20"/>
        </w:rPr>
        <w:t>a</w:t>
      </w:r>
      <w:r w:rsidRPr="00DD5AF9">
        <w:rPr>
          <w:rFonts w:ascii="Arial Narrow" w:hAnsi="Arial Narrow"/>
          <w:sz w:val="20"/>
          <w:szCs w:val="20"/>
        </w:rPr>
        <w:t>pplication closing dates.</w:t>
      </w:r>
    </w:p>
    <w:p w14:paraId="361BCED5" w14:textId="77777777" w:rsidR="00DD5AF9" w:rsidRDefault="00DD5AF9">
      <w:r>
        <w:br w:type="page"/>
      </w:r>
    </w:p>
    <w:p w14:paraId="72BD3C4E" w14:textId="4073691F" w:rsidR="009E111D" w:rsidRPr="00AC6DDD" w:rsidRDefault="009E111D" w:rsidP="009E111D">
      <w:pPr>
        <w:pStyle w:val="VCAAHeading1"/>
        <w:rPr>
          <w:sz w:val="40"/>
        </w:rPr>
      </w:pPr>
      <w:bookmarkStart w:id="7" w:name="_Toc190262422"/>
      <w:r w:rsidRPr="00AC6DDD">
        <w:rPr>
          <w:sz w:val="40"/>
        </w:rPr>
        <w:lastRenderedPageBreak/>
        <w:t>Criteria</w:t>
      </w:r>
      <w:bookmarkEnd w:id="7"/>
      <w:r w:rsidRPr="00AC6DDD">
        <w:rPr>
          <w:sz w:val="40"/>
        </w:rPr>
        <w:t xml:space="preserve"> </w:t>
      </w:r>
    </w:p>
    <w:p w14:paraId="28DAFCC4" w14:textId="738F248D" w:rsidR="009E111D" w:rsidRDefault="009E111D" w:rsidP="009E111D">
      <w:pPr>
        <w:pStyle w:val="VCAAbody"/>
      </w:pPr>
      <w:r>
        <w:t>The VCAA will apply the following criteria in considering applications to deliver VCE VM units on the Flexible Delivery Program.</w:t>
      </w:r>
    </w:p>
    <w:p w14:paraId="741FBC6C" w14:textId="77777777" w:rsidR="009E111D" w:rsidRDefault="009E111D" w:rsidP="009E111D">
      <w:pPr>
        <w:pStyle w:val="VCAAHeading5"/>
        <w:ind w:left="357" w:hanging="357"/>
      </w:pPr>
      <w:r>
        <w:t>1.</w:t>
      </w:r>
      <w:r>
        <w:tab/>
        <w:t>The applicant is a registered VCE provider with proven experience delivering VCE and/or vocational and applied learning</w:t>
      </w:r>
    </w:p>
    <w:p w14:paraId="008C778B" w14:textId="77777777" w:rsidR="009E111D" w:rsidRDefault="009E111D" w:rsidP="009E111D">
      <w:pPr>
        <w:pStyle w:val="VCAAbody"/>
      </w:pPr>
      <w:r>
        <w:t xml:space="preserve">The provider must: </w:t>
      </w:r>
    </w:p>
    <w:p w14:paraId="27D2D029" w14:textId="78EAFD7C" w:rsidR="009E111D" w:rsidRDefault="009E111D" w:rsidP="009E111D">
      <w:pPr>
        <w:pStyle w:val="VCAAbullet"/>
      </w:pPr>
      <w:r>
        <w:t>be registered by the Victorian Registration and Qualifications Authority (VRQA) as a senior secondary education provider delivering the VCE in Victoria</w:t>
      </w:r>
    </w:p>
    <w:p w14:paraId="5D88855E" w14:textId="10758277" w:rsidR="009E111D" w:rsidRDefault="009E111D" w:rsidP="009E111D">
      <w:pPr>
        <w:pStyle w:val="VCAAbullet"/>
      </w:pPr>
      <w:r>
        <w:t xml:space="preserve">have proven experience in the delivery of VCE </w:t>
      </w:r>
      <w:r w:rsidR="00876FE0">
        <w:t>VM</w:t>
      </w:r>
      <w:r>
        <w:t xml:space="preserve"> studies and/or the </w:t>
      </w:r>
      <w:r w:rsidR="005A4925">
        <w:t>VCAL</w:t>
      </w:r>
      <w:r>
        <w:t xml:space="preserve"> at Intermediate or Senior Level, generally indicated by at least three years of satisfactory delivery of studies</w:t>
      </w:r>
    </w:p>
    <w:p w14:paraId="59714FA2" w14:textId="023A81D6" w:rsidR="009E111D" w:rsidRDefault="009E111D" w:rsidP="009E111D">
      <w:pPr>
        <w:pStyle w:val="VCAAbullet"/>
      </w:pPr>
      <w:r>
        <w:t xml:space="preserve">be delivering a program that adheres to the requirements for VCE VM delivery as outlined in the </w:t>
      </w:r>
      <w:hyperlink r:id="rId29" w:history="1">
        <w:r w:rsidR="006431FC" w:rsidRPr="009E111D">
          <w:rPr>
            <w:rStyle w:val="Hyperlink"/>
            <w:i/>
            <w:iCs/>
            <w:lang w:val="en-AU"/>
          </w:rPr>
          <w:t>VCE Administrative Handbook</w:t>
        </w:r>
      </w:hyperlink>
    </w:p>
    <w:p w14:paraId="6B08F255" w14:textId="4168C18B" w:rsidR="009E111D" w:rsidRDefault="009E111D" w:rsidP="009E111D">
      <w:pPr>
        <w:pStyle w:val="VCAAbullet"/>
      </w:pPr>
      <w:r>
        <w:t>be aware of the need to support special provision and coursework audit requirements.</w:t>
      </w:r>
    </w:p>
    <w:p w14:paraId="043AB72C" w14:textId="77777777" w:rsidR="00366BE5" w:rsidRDefault="00366BE5" w:rsidP="009E111D">
      <w:pPr>
        <w:pStyle w:val="VCAAbody"/>
        <w:rPr>
          <w:lang w:val="en-GB"/>
        </w:rPr>
      </w:pPr>
      <w:r>
        <w:rPr>
          <w:lang w:val="en-GB"/>
        </w:rPr>
        <w:t>Providers in the first year of delivering VCE VM are not eligible to apply for flexible delivery.</w:t>
      </w:r>
    </w:p>
    <w:p w14:paraId="5E8DA8DC" w14:textId="232A3714" w:rsidR="009E111D" w:rsidRDefault="009E111D" w:rsidP="009E111D">
      <w:pPr>
        <w:pStyle w:val="VCAAHeading5"/>
        <w:ind w:left="357" w:hanging="357"/>
      </w:pPr>
      <w:r w:rsidRPr="3D2531AB">
        <w:rPr>
          <w:lang w:val="en-US"/>
        </w:rPr>
        <w:t>2.</w:t>
      </w:r>
      <w:r>
        <w:tab/>
      </w:r>
      <w:r w:rsidRPr="3D2531AB">
        <w:rPr>
          <w:lang w:val="en-US"/>
        </w:rPr>
        <w:t>The provider has identified the accredited VCE VM units it intends to offer on the Flexible Delivery Program</w:t>
      </w:r>
    </w:p>
    <w:p w14:paraId="4CE295EF" w14:textId="13B87715" w:rsidR="00F10662" w:rsidRDefault="009E111D" w:rsidP="009E111D">
      <w:pPr>
        <w:pStyle w:val="VCAAbody"/>
      </w:pPr>
      <w:r>
        <w:t>Providers must</w:t>
      </w:r>
      <w:r w:rsidR="00F10662">
        <w:t>:</w:t>
      </w:r>
      <w:r>
        <w:t xml:space="preserve"> </w:t>
      </w:r>
    </w:p>
    <w:p w14:paraId="15EFCF23" w14:textId="27996FFD" w:rsidR="009E111D" w:rsidRDefault="00787DA2" w:rsidP="00F10662">
      <w:pPr>
        <w:pStyle w:val="VCAAbullet"/>
      </w:pPr>
      <w:r>
        <w:t xml:space="preserve">indicate </w:t>
      </w:r>
      <w:r w:rsidR="00F10662">
        <w:t>the</w:t>
      </w:r>
      <w:r w:rsidR="009E111D">
        <w:t xml:space="preserve"> VCE VM units they intend to offer</w:t>
      </w:r>
    </w:p>
    <w:p w14:paraId="677FF00D" w14:textId="61836107" w:rsidR="00A97875" w:rsidRDefault="00067C6E" w:rsidP="00A97875">
      <w:pPr>
        <w:pStyle w:val="VCAAbullet"/>
      </w:pPr>
      <w:r>
        <w:t xml:space="preserve">apply for </w:t>
      </w:r>
      <w:r w:rsidR="3CD34C21">
        <w:t>the Flexible Delivery Program option they will use to deliver them</w:t>
      </w:r>
    </w:p>
    <w:p w14:paraId="6FE46C2F" w14:textId="6F1E409B" w:rsidR="00787DA2" w:rsidRDefault="0046442A" w:rsidP="00A97875">
      <w:pPr>
        <w:pStyle w:val="VCAAbullet"/>
      </w:pPr>
      <w:r>
        <w:t xml:space="preserve">outline why they are seeking to deliver the VCE VM </w:t>
      </w:r>
      <w:r w:rsidR="006C6C40">
        <w:t>u</w:t>
      </w:r>
      <w:r>
        <w:t>nits via the Flexible Delivery Program</w:t>
      </w:r>
      <w:r w:rsidR="00A97875">
        <w:t>, including a rationale for offering VCE VM units on the Flexible Delivery Program (for example, predicted volume of mid-year enrolments in the VCE VM).</w:t>
      </w:r>
      <w:r w:rsidR="004E5CFD">
        <w:t xml:space="preserve"> </w:t>
      </w:r>
    </w:p>
    <w:p w14:paraId="7684DDB3" w14:textId="77777777" w:rsidR="00AF7D30" w:rsidRDefault="009E111D" w:rsidP="009E111D">
      <w:pPr>
        <w:pStyle w:val="VCAAbody"/>
      </w:pPr>
      <w:r>
        <w:t>Providers should provide the anticipated number of student enrolments</w:t>
      </w:r>
      <w:bookmarkStart w:id="8" w:name="_Hlk164440920"/>
      <w:r w:rsidR="00AF7D30">
        <w:t>.</w:t>
      </w:r>
    </w:p>
    <w:p w14:paraId="7B93D928" w14:textId="76A160CF" w:rsidR="009E111D" w:rsidRDefault="009E111D" w:rsidP="009E111D">
      <w:pPr>
        <w:pStyle w:val="VCAAbody"/>
      </w:pPr>
      <w:r>
        <w:t>For flexible delivery of Units 3 and 4 of VCE VM studies</w:t>
      </w:r>
      <w:r w:rsidR="005A4925">
        <w:t>,</w:t>
      </w:r>
      <w:r>
        <w:t xml:space="preserve"> predicted student enrolment numbers are essential for VCAA administrative purposes.</w:t>
      </w:r>
      <w:bookmarkEnd w:id="8"/>
    </w:p>
    <w:p w14:paraId="59F92F01" w14:textId="4F6C70A6" w:rsidR="009E111D" w:rsidRDefault="009E111D" w:rsidP="009E111D">
      <w:pPr>
        <w:pStyle w:val="VCAAbody"/>
      </w:pPr>
      <w:r w:rsidRPr="009E111D">
        <w:t xml:space="preserve">Providers may only deliver </w:t>
      </w:r>
      <w:r w:rsidR="00876FE0">
        <w:t xml:space="preserve">unit/s of </w:t>
      </w:r>
      <w:r w:rsidRPr="009E111D">
        <w:t>VCE VM studies that are within their current scope of delivery</w:t>
      </w:r>
      <w:r>
        <w:t>.</w:t>
      </w:r>
    </w:p>
    <w:p w14:paraId="2F7C9A04" w14:textId="56A17CE7" w:rsidR="00F16636" w:rsidRDefault="00F16636" w:rsidP="00F16636">
      <w:pPr>
        <w:pStyle w:val="VCAAHeading5"/>
        <w:ind w:left="357" w:hanging="357"/>
      </w:pPr>
      <w:r>
        <w:t>4.</w:t>
      </w:r>
      <w:r>
        <w:tab/>
        <w:t>The provider has considered the requirements for satisfactory completion of the VCE</w:t>
      </w:r>
    </w:p>
    <w:p w14:paraId="3B92F2E5" w14:textId="7862F716" w:rsidR="00F16636" w:rsidRDefault="00F16636" w:rsidP="00F16636">
      <w:pPr>
        <w:pStyle w:val="VCAAbody"/>
        <w:rPr>
          <w:rStyle w:val="Hyperlink"/>
          <w:i/>
          <w:iCs/>
          <w:lang w:val="en-AU"/>
        </w:rPr>
      </w:pPr>
      <w:r>
        <w:t>Providers must outline the learning program</w:t>
      </w:r>
      <w:r w:rsidR="00AF7D30">
        <w:t xml:space="preserve"> that</w:t>
      </w:r>
      <w:r>
        <w:t xml:space="preserve"> enables students to be eligible to meet the satisfactory completion requirements of the VCE VM as outlined in the </w:t>
      </w:r>
      <w:hyperlink r:id="rId30" w:history="1">
        <w:r w:rsidRPr="009E111D">
          <w:rPr>
            <w:rStyle w:val="Hyperlink"/>
            <w:i/>
            <w:iCs/>
            <w:lang w:val="en-AU"/>
          </w:rPr>
          <w:t>VCE Administrative Handbook</w:t>
        </w:r>
      </w:hyperlink>
      <w:r w:rsidR="00AF7D30">
        <w:rPr>
          <w:rStyle w:val="Hyperlink"/>
          <w:i/>
          <w:iCs/>
          <w:lang w:val="en-AU"/>
        </w:rPr>
        <w:t>.</w:t>
      </w:r>
    </w:p>
    <w:p w14:paraId="1D134110" w14:textId="3D72FC16" w:rsidR="009E111D" w:rsidRDefault="009E111D" w:rsidP="009E111D">
      <w:pPr>
        <w:pStyle w:val="VCAAHeading5"/>
        <w:ind w:left="357" w:hanging="357"/>
      </w:pPr>
      <w:r>
        <w:t>5.</w:t>
      </w:r>
      <w:r>
        <w:tab/>
        <w:t>The provider has nominated a Flexible Delivery Program Coordinator and VASS coordinator</w:t>
      </w:r>
    </w:p>
    <w:p w14:paraId="7E1035D6" w14:textId="75870876" w:rsidR="005A4925" w:rsidRDefault="009E111D" w:rsidP="009E111D">
      <w:pPr>
        <w:pStyle w:val="VCAAbody"/>
      </w:pPr>
      <w:r>
        <w:t xml:space="preserve">These roles may be undertaken by the provider’s current VCE and VASS coordinators. </w:t>
      </w:r>
    </w:p>
    <w:p w14:paraId="387907C7" w14:textId="08B7DBB4" w:rsidR="009E111D" w:rsidRDefault="005A4925" w:rsidP="009E111D">
      <w:pPr>
        <w:pStyle w:val="VCAAbody"/>
      </w:pPr>
      <w:r>
        <w:t>The provider must have key contacts available to support administrative and external assessment processes associated with a</w:t>
      </w:r>
      <w:r w:rsidR="009E111D">
        <w:t>dministrat</w:t>
      </w:r>
      <w:r>
        <w:t>ion</w:t>
      </w:r>
      <w:r w:rsidR="009E111D">
        <w:t xml:space="preserve">, </w:t>
      </w:r>
      <w:proofErr w:type="gramStart"/>
      <w:r w:rsidR="009E111D">
        <w:t>teaching</w:t>
      </w:r>
      <w:proofErr w:type="gramEnd"/>
      <w:r w:rsidR="009E111D">
        <w:t xml:space="preserve"> and assessment</w:t>
      </w:r>
      <w:r w:rsidR="007F6DD7">
        <w:t xml:space="preserve"> on the Flexible Delivery Program</w:t>
      </w:r>
      <w:r>
        <w:t xml:space="preserve"> – </w:t>
      </w:r>
      <w:r w:rsidR="00AA284B">
        <w:t>see</w:t>
      </w:r>
      <w:r w:rsidR="009E111D">
        <w:t xml:space="preserve"> ‘Key Dates’ above. </w:t>
      </w:r>
    </w:p>
    <w:p w14:paraId="06C3C099" w14:textId="77777777" w:rsidR="006C6C40" w:rsidRDefault="006C6C40">
      <w:pPr>
        <w:rPr>
          <w:rFonts w:ascii="Arial" w:hAnsi="Arial" w:cs="Arial"/>
          <w:color w:val="0F7EB4"/>
          <w:sz w:val="24"/>
          <w:szCs w:val="20"/>
          <w:lang w:val="en" w:eastAsia="en-AU"/>
        </w:rPr>
      </w:pPr>
      <w:r>
        <w:br w:type="page"/>
      </w:r>
    </w:p>
    <w:p w14:paraId="0033959A" w14:textId="5C6E190C" w:rsidR="00F16636" w:rsidRDefault="00F16636" w:rsidP="00F16636">
      <w:pPr>
        <w:pStyle w:val="VCAAHeading5"/>
        <w:ind w:left="357" w:hanging="357"/>
      </w:pPr>
      <w:r>
        <w:lastRenderedPageBreak/>
        <w:t>6.</w:t>
      </w:r>
      <w:r>
        <w:tab/>
        <w:t>Submission of application</w:t>
      </w:r>
    </w:p>
    <w:p w14:paraId="76DB0A7D" w14:textId="59BB675A" w:rsidR="00381A0E" w:rsidRDefault="6F945746" w:rsidP="009E111D">
      <w:pPr>
        <w:pStyle w:val="VCAAbody"/>
      </w:pPr>
      <w:r>
        <w:t xml:space="preserve">Providers wishing to deliver </w:t>
      </w:r>
      <w:r w:rsidR="571F99A3">
        <w:t xml:space="preserve">unit/s of </w:t>
      </w:r>
      <w:r>
        <w:t xml:space="preserve">VCE VM </w:t>
      </w:r>
      <w:r w:rsidR="571F99A3">
        <w:t>studies</w:t>
      </w:r>
      <w:r>
        <w:t xml:space="preserve"> on the Flexible Delivery Program must submit the </w:t>
      </w:r>
      <w:r w:rsidR="00F16636">
        <w:t xml:space="preserve">online </w:t>
      </w:r>
      <w:r w:rsidRPr="00F16636">
        <w:rPr>
          <w:b/>
          <w:bCs/>
        </w:rPr>
        <w:t xml:space="preserve">Flexible Delivery Program </w:t>
      </w:r>
      <w:r w:rsidR="00BB44FD" w:rsidRPr="00F16636">
        <w:rPr>
          <w:b/>
          <w:bCs/>
        </w:rPr>
        <w:t xml:space="preserve">2025 </w:t>
      </w:r>
      <w:r w:rsidRPr="00F16636">
        <w:rPr>
          <w:b/>
          <w:bCs/>
        </w:rPr>
        <w:t>Application</w:t>
      </w:r>
      <w:r>
        <w:t xml:space="preserve"> </w:t>
      </w:r>
      <w:r w:rsidR="00F16636">
        <w:t>f</w:t>
      </w:r>
      <w:r>
        <w:t>orm</w:t>
      </w:r>
      <w:r w:rsidR="00381A0E">
        <w:t>, confirming that they are aware of the</w:t>
      </w:r>
      <w:r w:rsidR="00F16636">
        <w:t xml:space="preserve"> following</w:t>
      </w:r>
      <w:r w:rsidR="00381A0E">
        <w:t xml:space="preserve"> specific requirements of delivering the VCE VM on a Flexible Delivery Program</w:t>
      </w:r>
      <w:r w:rsidR="00F16636">
        <w:t>:</w:t>
      </w:r>
    </w:p>
    <w:p w14:paraId="2E618C00" w14:textId="346BB4BE" w:rsidR="00F16636" w:rsidRDefault="00F16636" w:rsidP="00F16636">
      <w:pPr>
        <w:pStyle w:val="VCAAbody"/>
        <w:numPr>
          <w:ilvl w:val="0"/>
          <w:numId w:val="11"/>
        </w:numPr>
        <w:spacing w:before="80" w:after="80"/>
        <w:rPr>
          <w:lang w:val="en-GB"/>
        </w:rPr>
      </w:pPr>
      <w:r>
        <w:rPr>
          <w:lang w:val="en-GB"/>
        </w:rPr>
        <w:t>t</w:t>
      </w:r>
      <w:r w:rsidRPr="00AE18DF">
        <w:rPr>
          <w:lang w:val="en-GB"/>
        </w:rPr>
        <w:t>he curriculum and assessment requirements of approved</w:t>
      </w:r>
      <w:r>
        <w:rPr>
          <w:lang w:val="en-GB"/>
        </w:rPr>
        <w:t xml:space="preserve"> </w:t>
      </w:r>
      <w:r w:rsidRPr="00AE18DF">
        <w:rPr>
          <w:lang w:val="en-GB"/>
        </w:rPr>
        <w:t xml:space="preserve">VCE </w:t>
      </w:r>
      <w:r>
        <w:rPr>
          <w:lang w:val="en-GB"/>
        </w:rPr>
        <w:t xml:space="preserve">VM units </w:t>
      </w:r>
      <w:r w:rsidRPr="00AE18DF">
        <w:rPr>
          <w:lang w:val="en-GB"/>
        </w:rPr>
        <w:t>will be those that apply in the year</w:t>
      </w:r>
      <w:r>
        <w:rPr>
          <w:lang w:val="en-GB"/>
        </w:rPr>
        <w:t xml:space="preserve"> of commencement</w:t>
      </w:r>
    </w:p>
    <w:p w14:paraId="6F44B875" w14:textId="1B7F6FE2" w:rsidR="00F16636" w:rsidRPr="00AE18DF" w:rsidRDefault="00F16636" w:rsidP="00F16636">
      <w:pPr>
        <w:pStyle w:val="VCAAbody"/>
        <w:numPr>
          <w:ilvl w:val="0"/>
          <w:numId w:val="11"/>
        </w:numPr>
        <w:spacing w:before="80" w:after="80"/>
        <w:rPr>
          <w:lang w:val="en-GB"/>
        </w:rPr>
      </w:pPr>
      <w:r>
        <w:rPr>
          <w:lang w:val="en-GB"/>
        </w:rPr>
        <w:t xml:space="preserve">students enrolled in Unit 4 in Semester 1 will be identified as eligible for the GAT in that calendar year </w:t>
      </w:r>
    </w:p>
    <w:p w14:paraId="3A656640" w14:textId="39E9DBF5" w:rsidR="00F16636" w:rsidRDefault="00F16636" w:rsidP="00F16636">
      <w:pPr>
        <w:pStyle w:val="VCAAbody"/>
        <w:numPr>
          <w:ilvl w:val="0"/>
          <w:numId w:val="11"/>
        </w:numPr>
        <w:spacing w:before="80" w:after="80"/>
        <w:rPr>
          <w:lang w:val="en-GB"/>
        </w:rPr>
      </w:pPr>
      <w:r w:rsidRPr="00AE18DF">
        <w:rPr>
          <w:lang w:val="en-GB"/>
        </w:rPr>
        <w:t xml:space="preserve">VCE regulations and requirements (as outlined in the </w:t>
      </w:r>
      <w:hyperlink r:id="rId31" w:history="1">
        <w:r w:rsidRPr="797C64AB">
          <w:rPr>
            <w:rStyle w:val="Hyperlink"/>
            <w:i/>
            <w:iCs/>
            <w:lang w:val="en-GB"/>
          </w:rPr>
          <w:t>VCE</w:t>
        </w:r>
        <w:r w:rsidRPr="797C64AB" w:rsidDel="009C371F">
          <w:rPr>
            <w:rStyle w:val="Hyperlink"/>
            <w:i/>
            <w:iCs/>
            <w:lang w:val="en-GB"/>
          </w:rPr>
          <w:t xml:space="preserve"> </w:t>
        </w:r>
        <w:r w:rsidRPr="797C64AB">
          <w:rPr>
            <w:rStyle w:val="Hyperlink"/>
            <w:i/>
            <w:iCs/>
            <w:lang w:val="en-GB"/>
          </w:rPr>
          <w:t>Administrative Handbook</w:t>
        </w:r>
      </w:hyperlink>
      <w:r w:rsidRPr="00AE18DF">
        <w:rPr>
          <w:lang w:val="en-GB"/>
        </w:rPr>
        <w:t>) apply when offering VCE</w:t>
      </w:r>
      <w:r>
        <w:rPr>
          <w:lang w:val="en-GB"/>
        </w:rPr>
        <w:t xml:space="preserve"> VM</w:t>
      </w:r>
      <w:r w:rsidRPr="00AE18DF" w:rsidDel="00B41CC5">
        <w:rPr>
          <w:lang w:val="en-GB"/>
        </w:rPr>
        <w:t xml:space="preserve"> </w:t>
      </w:r>
      <w:r>
        <w:rPr>
          <w:lang w:val="en-GB"/>
        </w:rPr>
        <w:t>units</w:t>
      </w:r>
      <w:r w:rsidRPr="00AE18DF">
        <w:rPr>
          <w:lang w:val="en-GB"/>
        </w:rPr>
        <w:t xml:space="preserve"> on </w:t>
      </w:r>
      <w:r>
        <w:rPr>
          <w:lang w:val="en-GB"/>
        </w:rPr>
        <w:t>the Flexible Delivery Program</w:t>
      </w:r>
    </w:p>
    <w:p w14:paraId="5F1087EE" w14:textId="6E2C2407" w:rsidR="00F16636" w:rsidRDefault="00F16636" w:rsidP="00F16636">
      <w:pPr>
        <w:pStyle w:val="VCAAbody"/>
        <w:numPr>
          <w:ilvl w:val="0"/>
          <w:numId w:val="11"/>
        </w:numPr>
        <w:spacing w:before="80" w:after="80"/>
        <w:rPr>
          <w:lang w:val="en-AU"/>
        </w:rPr>
      </w:pPr>
      <w:r>
        <w:rPr>
          <w:lang w:val="en-AU"/>
        </w:rPr>
        <w:t>f</w:t>
      </w:r>
      <w:r w:rsidRPr="007976EC">
        <w:rPr>
          <w:lang w:val="en-AU"/>
        </w:rPr>
        <w:t xml:space="preserve">lexible delivery options </w:t>
      </w:r>
      <w:r w:rsidRPr="007976EC">
        <w:rPr>
          <w:b/>
          <w:bCs/>
          <w:lang w:val="en-AU"/>
        </w:rPr>
        <w:t xml:space="preserve">cannot </w:t>
      </w:r>
      <w:r w:rsidRPr="007976EC">
        <w:rPr>
          <w:lang w:val="en-AU"/>
        </w:rPr>
        <w:t>be used to enable accelerated completion of the VCE VM in less than 2 </w:t>
      </w:r>
      <w:proofErr w:type="gramStart"/>
      <w:r w:rsidRPr="007976EC">
        <w:rPr>
          <w:lang w:val="en-AU"/>
        </w:rPr>
        <w:t>years</w:t>
      </w:r>
      <w:proofErr w:type="gramEnd"/>
    </w:p>
    <w:p w14:paraId="183B97C5" w14:textId="79BFBFA9" w:rsidR="00F16636" w:rsidRDefault="00F16636" w:rsidP="00F16636">
      <w:pPr>
        <w:pStyle w:val="VCAAbody"/>
        <w:numPr>
          <w:ilvl w:val="0"/>
          <w:numId w:val="11"/>
        </w:numPr>
        <w:spacing w:before="80" w:after="80"/>
        <w:rPr>
          <w:lang w:val="en-AU"/>
        </w:rPr>
      </w:pPr>
      <w:r>
        <w:rPr>
          <w:lang w:val="en-AU"/>
        </w:rPr>
        <w:t>the VCAA</w:t>
      </w:r>
      <w:r w:rsidRPr="00636044">
        <w:rPr>
          <w:lang w:val="en-GB"/>
        </w:rPr>
        <w:t xml:space="preserve"> </w:t>
      </w:r>
      <w:r w:rsidRPr="00386831">
        <w:rPr>
          <w:lang w:val="en-GB"/>
        </w:rPr>
        <w:t>may periodically audit the provider’s delivery of VCE VM units on the Flexible Delivery Program and that the provid</w:t>
      </w:r>
      <w:r>
        <w:rPr>
          <w:lang w:val="en-GB"/>
        </w:rPr>
        <w:t>er must comply with the requirements of this audit if selected</w:t>
      </w:r>
      <w:r w:rsidRPr="00386831">
        <w:rPr>
          <w:lang w:val="en-GB"/>
        </w:rPr>
        <w:t>.</w:t>
      </w:r>
    </w:p>
    <w:p w14:paraId="0DF4E983" w14:textId="70B7F54D" w:rsidR="00381A0E" w:rsidRDefault="00F16636" w:rsidP="009E111D">
      <w:pPr>
        <w:pStyle w:val="VCAAbody"/>
      </w:pPr>
      <w:r>
        <w:t>Additionally, t</w:t>
      </w:r>
      <w:r w:rsidR="00381A0E">
        <w:t>hey must declare:</w:t>
      </w:r>
    </w:p>
    <w:p w14:paraId="4858C473" w14:textId="2AD83740" w:rsidR="00F16636" w:rsidRPr="00431DCE" w:rsidRDefault="00F16636" w:rsidP="00F16636">
      <w:pPr>
        <w:pStyle w:val="VCAAbody"/>
        <w:numPr>
          <w:ilvl w:val="0"/>
          <w:numId w:val="12"/>
        </w:numPr>
        <w:spacing w:before="80" w:after="80"/>
        <w:rPr>
          <w:lang w:val="en-GB"/>
        </w:rPr>
      </w:pPr>
      <w:r>
        <w:rPr>
          <w:lang w:val="en-GB"/>
        </w:rPr>
        <w:t xml:space="preserve">they </w:t>
      </w:r>
      <w:proofErr w:type="gramStart"/>
      <w:r>
        <w:rPr>
          <w:lang w:val="en-GB"/>
        </w:rPr>
        <w:t>are able to</w:t>
      </w:r>
      <w:proofErr w:type="gramEnd"/>
      <w:r>
        <w:rPr>
          <w:lang w:val="en-GB"/>
        </w:rPr>
        <w:t xml:space="preserve"> provide</w:t>
      </w:r>
      <w:r w:rsidRPr="00431DCE">
        <w:rPr>
          <w:lang w:val="en-GB"/>
        </w:rPr>
        <w:t xml:space="preserve"> student counselling, support and management processes for delivery of the applicable</w:t>
      </w:r>
      <w:r>
        <w:rPr>
          <w:lang w:val="en-GB"/>
        </w:rPr>
        <w:t xml:space="preserve"> </w:t>
      </w:r>
      <w:r w:rsidRPr="00431DCE">
        <w:rPr>
          <w:lang w:val="en-GB"/>
        </w:rPr>
        <w:t>VCE VM units on the Flexible Delivery Program</w:t>
      </w:r>
      <w:r>
        <w:rPr>
          <w:lang w:val="en-GB"/>
        </w:rPr>
        <w:t>.</w:t>
      </w:r>
    </w:p>
    <w:p w14:paraId="1075383C" w14:textId="20BCCE12" w:rsidR="00F16636" w:rsidRDefault="00F16636" w:rsidP="00F16636">
      <w:pPr>
        <w:pStyle w:val="VCAAbody"/>
        <w:numPr>
          <w:ilvl w:val="0"/>
          <w:numId w:val="12"/>
        </w:numPr>
        <w:spacing w:before="80" w:after="80"/>
        <w:rPr>
          <w:lang w:val="en-GB"/>
        </w:rPr>
      </w:pPr>
      <w:r>
        <w:rPr>
          <w:lang w:val="en-GB"/>
        </w:rPr>
        <w:t xml:space="preserve">they </w:t>
      </w:r>
      <w:proofErr w:type="gramStart"/>
      <w:r>
        <w:rPr>
          <w:lang w:val="en-GB"/>
        </w:rPr>
        <w:t>are able to</w:t>
      </w:r>
      <w:proofErr w:type="gramEnd"/>
      <w:r>
        <w:rPr>
          <w:lang w:val="en-GB"/>
        </w:rPr>
        <w:t xml:space="preserve"> provide</w:t>
      </w:r>
      <w:r w:rsidRPr="00431DCE">
        <w:rPr>
          <w:lang w:val="en-GB"/>
        </w:rPr>
        <w:t xml:space="preserve"> resources to support delivery of the applicable VCE VM units on the Flexible Delivery Program</w:t>
      </w:r>
      <w:r>
        <w:rPr>
          <w:lang w:val="en-GB"/>
        </w:rPr>
        <w:t>.</w:t>
      </w:r>
    </w:p>
    <w:p w14:paraId="7BFB2212" w14:textId="738B8B5A" w:rsidR="00F16636" w:rsidRDefault="00F16636" w:rsidP="00F16636">
      <w:pPr>
        <w:pStyle w:val="VCAAbody"/>
        <w:numPr>
          <w:ilvl w:val="0"/>
          <w:numId w:val="12"/>
        </w:numPr>
        <w:spacing w:before="80" w:after="80"/>
        <w:rPr>
          <w:lang w:val="en-GB"/>
        </w:rPr>
      </w:pPr>
      <w:r>
        <w:rPr>
          <w:lang w:val="en-GB"/>
        </w:rPr>
        <w:t xml:space="preserve">the Principal/Director is aware of and endorses this application. </w:t>
      </w:r>
    </w:p>
    <w:p w14:paraId="6C57094B" w14:textId="17329C1B" w:rsidR="00F16636" w:rsidRPr="007976EC" w:rsidRDefault="00F16636" w:rsidP="00F16636">
      <w:pPr>
        <w:pStyle w:val="VCAAbody"/>
        <w:spacing w:before="80" w:after="80"/>
        <w:ind w:left="426" w:hanging="426"/>
        <w:rPr>
          <w:i/>
          <w:iCs/>
          <w:lang w:val="en-GB"/>
        </w:rPr>
      </w:pPr>
      <w:r>
        <w:rPr>
          <w:lang w:val="en-GB"/>
        </w:rPr>
        <w:tab/>
      </w:r>
      <w:r w:rsidRPr="00F16636">
        <w:rPr>
          <w:b/>
          <w:bCs/>
          <w:i/>
          <w:iCs/>
          <w:lang w:val="en-GB"/>
        </w:rPr>
        <w:t>NB</w:t>
      </w:r>
      <w:r w:rsidRPr="007976EC">
        <w:rPr>
          <w:i/>
          <w:iCs/>
          <w:lang w:val="en-GB"/>
        </w:rPr>
        <w:t xml:space="preserve"> The Principal/Director named </w:t>
      </w:r>
      <w:r>
        <w:rPr>
          <w:i/>
          <w:iCs/>
          <w:lang w:val="en-GB"/>
        </w:rPr>
        <w:t>within the application</w:t>
      </w:r>
      <w:r w:rsidRPr="007976EC">
        <w:rPr>
          <w:i/>
          <w:iCs/>
          <w:lang w:val="en-GB"/>
        </w:rPr>
        <w:t xml:space="preserve"> will be </w:t>
      </w:r>
      <w:r>
        <w:rPr>
          <w:i/>
          <w:iCs/>
          <w:lang w:val="en-GB"/>
        </w:rPr>
        <w:t>advised</w:t>
      </w:r>
      <w:r w:rsidRPr="007976EC">
        <w:rPr>
          <w:i/>
          <w:iCs/>
          <w:lang w:val="en-GB"/>
        </w:rPr>
        <w:t xml:space="preserve"> of the outcome of this application</w:t>
      </w:r>
      <w:r>
        <w:rPr>
          <w:i/>
          <w:iCs/>
          <w:lang w:val="en-GB"/>
        </w:rPr>
        <w:t xml:space="preserve"> and may be contacted to confirm their endorsement of this application prior to approval</w:t>
      </w:r>
      <w:r w:rsidRPr="007976EC">
        <w:rPr>
          <w:i/>
          <w:iCs/>
          <w:lang w:val="en-GB"/>
        </w:rPr>
        <w:t>.</w:t>
      </w:r>
    </w:p>
    <w:p w14:paraId="3A9B30D6" w14:textId="77777777" w:rsidR="00F16636" w:rsidRPr="00AC6DDD" w:rsidRDefault="00F16636" w:rsidP="00F16636">
      <w:pPr>
        <w:pStyle w:val="VCAAHeading1"/>
        <w:rPr>
          <w:sz w:val="40"/>
        </w:rPr>
      </w:pPr>
      <w:bookmarkStart w:id="9" w:name="_Toc190262423"/>
      <w:r w:rsidRPr="00AC6DDD">
        <w:rPr>
          <w:sz w:val="40"/>
        </w:rPr>
        <w:t>Duration of permission</w:t>
      </w:r>
      <w:bookmarkEnd w:id="9"/>
    </w:p>
    <w:p w14:paraId="6EAD65B2" w14:textId="77777777" w:rsidR="00F16636" w:rsidRDefault="00F16636" w:rsidP="00F16636">
      <w:pPr>
        <w:pStyle w:val="VCAAbody"/>
      </w:pPr>
      <w:r>
        <w:t xml:space="preserve">Permission to deliver unit/s of VCE VM studies on the Flexible Delivery Program is only valid for the delivery periods specified in each application. Providers will be required to submit a fresh application each calendar year in which they wish to provide unit/s of VCE VM studies on the Flexible Delivery Program.  </w:t>
      </w:r>
    </w:p>
    <w:p w14:paraId="0D234358" w14:textId="77777777" w:rsidR="00F16636" w:rsidRDefault="00F16636" w:rsidP="00F16636">
      <w:pPr>
        <w:pStyle w:val="VCAAbody"/>
      </w:pPr>
      <w:r>
        <w:t>The VCAA has the power to suspend or withdraw a provider’s permission to deliver unit/s of VCE VM studies on the Flexible Delivery Program, under its responsibilities outlined in the Education and Training Reform Regulations 2017, Schedule 8, Clause 6 (3).</w:t>
      </w:r>
    </w:p>
    <w:p w14:paraId="1CDB4D2E" w14:textId="77777777" w:rsidR="00F16636" w:rsidRDefault="00F16636" w:rsidP="00F16636">
      <w:pPr>
        <w:pStyle w:val="VCAAbody"/>
      </w:pPr>
      <w:r>
        <w:t xml:space="preserve">A determination to undertake this action would be a consequence of evidence that a provider is unable to satisfy the criteria for permission. </w:t>
      </w:r>
    </w:p>
    <w:p w14:paraId="734053A7" w14:textId="0A014316" w:rsidR="009E111D" w:rsidRPr="00AC6DDD" w:rsidRDefault="009E111D" w:rsidP="006431FC">
      <w:pPr>
        <w:pStyle w:val="VCAAHeading1"/>
        <w:rPr>
          <w:sz w:val="40"/>
        </w:rPr>
      </w:pPr>
      <w:bookmarkStart w:id="10" w:name="_Toc190262424"/>
      <w:r w:rsidRPr="00AC6DDD">
        <w:rPr>
          <w:sz w:val="40"/>
        </w:rPr>
        <w:t>Enquiries</w:t>
      </w:r>
      <w:bookmarkEnd w:id="10"/>
    </w:p>
    <w:p w14:paraId="3271F43B" w14:textId="521D10DD" w:rsidR="00263A66" w:rsidRDefault="009E111D" w:rsidP="009E111D">
      <w:pPr>
        <w:pStyle w:val="VCAAbody"/>
      </w:pPr>
      <w:r>
        <w:t>Enquiries about the Flexible Delivery Program may be submitted to:</w:t>
      </w:r>
      <w:r w:rsidR="00F16636">
        <w:t xml:space="preserve"> </w:t>
      </w:r>
      <w:hyperlink r:id="rId32" w:history="1">
        <w:r w:rsidR="00F16636" w:rsidRPr="00AB068A">
          <w:rPr>
            <w:rStyle w:val="Hyperlink"/>
          </w:rPr>
          <w:t>vcaa.applied.learning@education.vic.gov.au</w:t>
        </w:r>
      </w:hyperlink>
      <w:r w:rsidR="00F16636">
        <w:t xml:space="preserve"> </w:t>
      </w:r>
    </w:p>
    <w:p w14:paraId="382CC5D6" w14:textId="77777777" w:rsidR="00113B4D" w:rsidRDefault="00113B4D" w:rsidP="009E111D">
      <w:pPr>
        <w:pStyle w:val="VCAAbody"/>
      </w:pPr>
    </w:p>
    <w:p w14:paraId="6DA28B43" w14:textId="77777777" w:rsidR="008E32E5" w:rsidRPr="00AC6DDD" w:rsidRDefault="008E32E5" w:rsidP="00AC6DDD">
      <w:pPr>
        <w:pStyle w:val="VCAAHeading1"/>
        <w:rPr>
          <w:sz w:val="40"/>
          <w:lang w:val="en-AU"/>
        </w:rPr>
      </w:pPr>
      <w:bookmarkStart w:id="11" w:name="_Toc190262425"/>
      <w:r w:rsidRPr="00AC6DDD">
        <w:rPr>
          <w:sz w:val="40"/>
          <w:lang w:val="en-AU"/>
        </w:rPr>
        <w:lastRenderedPageBreak/>
        <w:t>Example scenarios</w:t>
      </w:r>
      <w:bookmarkEnd w:id="11"/>
      <w:r w:rsidRPr="00AC6DDD">
        <w:rPr>
          <w:sz w:val="40"/>
          <w:lang w:val="en-AU"/>
        </w:rPr>
        <w:t> </w:t>
      </w:r>
    </w:p>
    <w:tbl>
      <w:tblPr>
        <w:tblStyle w:val="VCAATableClosed"/>
        <w:tblW w:w="10057" w:type="dxa"/>
        <w:tblLook w:val="04A0" w:firstRow="1" w:lastRow="0" w:firstColumn="1" w:lastColumn="0" w:noHBand="0" w:noVBand="1"/>
      </w:tblPr>
      <w:tblGrid>
        <w:gridCol w:w="2358"/>
        <w:gridCol w:w="5612"/>
        <w:gridCol w:w="2087"/>
      </w:tblGrid>
      <w:tr w:rsidR="00521DD4" w:rsidRPr="008E32E5" w14:paraId="64E03D48" w14:textId="77777777" w:rsidTr="00821827">
        <w:trPr>
          <w:cnfStyle w:val="100000000000" w:firstRow="1" w:lastRow="0" w:firstColumn="0" w:lastColumn="0" w:oddVBand="0" w:evenVBand="0" w:oddHBand="0" w:evenHBand="0" w:firstRowFirstColumn="0" w:firstRowLastColumn="0" w:lastRowFirstColumn="0" w:lastRowLastColumn="0"/>
          <w:trHeight w:val="300"/>
        </w:trPr>
        <w:tc>
          <w:tcPr>
            <w:tcW w:w="2358" w:type="dxa"/>
            <w:hideMark/>
          </w:tcPr>
          <w:p w14:paraId="0FC56967" w14:textId="77777777" w:rsidR="00521DD4" w:rsidRPr="008E32E5" w:rsidRDefault="00521DD4" w:rsidP="008E32E5">
            <w:pPr>
              <w:pStyle w:val="VCAAbody"/>
              <w:rPr>
                <w:b w:val="0"/>
                <w:bCs/>
                <w:color w:val="FFFFFF" w:themeColor="background1"/>
                <w:lang w:val="en-AU"/>
              </w:rPr>
            </w:pPr>
            <w:r w:rsidRPr="008E32E5">
              <w:rPr>
                <w:bCs/>
                <w:color w:val="FFFFFF" w:themeColor="background1"/>
                <w:lang w:val="en-AU"/>
              </w:rPr>
              <w:t>FDP Option </w:t>
            </w:r>
          </w:p>
        </w:tc>
        <w:tc>
          <w:tcPr>
            <w:tcW w:w="5612" w:type="dxa"/>
            <w:hideMark/>
          </w:tcPr>
          <w:p w14:paraId="236942CD" w14:textId="77777777" w:rsidR="00521DD4" w:rsidRPr="008E32E5" w:rsidRDefault="00521DD4" w:rsidP="008E32E5">
            <w:pPr>
              <w:pStyle w:val="VCAAbody"/>
              <w:rPr>
                <w:b w:val="0"/>
                <w:bCs/>
                <w:color w:val="FFFFFF" w:themeColor="background1"/>
                <w:lang w:val="en-AU"/>
              </w:rPr>
            </w:pPr>
            <w:r w:rsidRPr="008E32E5">
              <w:rPr>
                <w:bCs/>
                <w:color w:val="FFFFFF" w:themeColor="background1"/>
                <w:lang w:val="en-AU"/>
              </w:rPr>
              <w:t>Example scenario </w:t>
            </w:r>
          </w:p>
        </w:tc>
        <w:tc>
          <w:tcPr>
            <w:tcW w:w="2087" w:type="dxa"/>
            <w:hideMark/>
          </w:tcPr>
          <w:p w14:paraId="183476A9" w14:textId="71F1EB63" w:rsidR="00521DD4" w:rsidRPr="008E32E5" w:rsidRDefault="00521DD4" w:rsidP="008E32E5">
            <w:pPr>
              <w:pStyle w:val="VCAAbody"/>
              <w:rPr>
                <w:b w:val="0"/>
                <w:bCs/>
                <w:color w:val="FFFFFF" w:themeColor="background1"/>
                <w:lang w:val="en-AU"/>
              </w:rPr>
            </w:pPr>
            <w:r w:rsidRPr="008E32E5">
              <w:rPr>
                <w:bCs/>
                <w:color w:val="FFFFFF" w:themeColor="background1"/>
                <w:lang w:val="en-AU"/>
              </w:rPr>
              <w:t>Application required</w:t>
            </w:r>
            <w:r>
              <w:rPr>
                <w:bCs/>
                <w:color w:val="FFFFFF" w:themeColor="background1"/>
                <w:lang w:val="en-AU"/>
              </w:rPr>
              <w:t>?</w:t>
            </w:r>
          </w:p>
        </w:tc>
      </w:tr>
      <w:tr w:rsidR="00521DD4" w:rsidRPr="008E32E5" w14:paraId="48DA2931" w14:textId="77777777" w:rsidTr="00821827">
        <w:trPr>
          <w:trHeight w:val="300"/>
        </w:trPr>
        <w:tc>
          <w:tcPr>
            <w:tcW w:w="2358" w:type="dxa"/>
            <w:vMerge w:val="restart"/>
            <w:hideMark/>
          </w:tcPr>
          <w:p w14:paraId="099BEE91" w14:textId="77777777" w:rsidR="00521DD4" w:rsidRPr="008E32E5" w:rsidRDefault="00521DD4" w:rsidP="008E32E5">
            <w:pPr>
              <w:pStyle w:val="VCAAbody"/>
              <w:rPr>
                <w:rFonts w:ascii="Arial Narrow" w:hAnsi="Arial Narrow"/>
                <w:lang w:val="en-AU"/>
              </w:rPr>
            </w:pPr>
            <w:r w:rsidRPr="008E32E5">
              <w:rPr>
                <w:rFonts w:ascii="Arial Narrow" w:hAnsi="Arial Narrow"/>
                <w:lang w:val="en-AU"/>
              </w:rPr>
              <w:t>Extended delivery </w:t>
            </w:r>
          </w:p>
        </w:tc>
        <w:tc>
          <w:tcPr>
            <w:tcW w:w="5612" w:type="dxa"/>
            <w:hideMark/>
          </w:tcPr>
          <w:p w14:paraId="3E1BEA5F" w14:textId="77777777" w:rsidR="00521DD4" w:rsidRPr="008E32E5" w:rsidRDefault="00521DD4" w:rsidP="008E32E5">
            <w:pPr>
              <w:pStyle w:val="VCAAbody"/>
              <w:rPr>
                <w:rFonts w:ascii="Arial Narrow" w:hAnsi="Arial Narrow"/>
                <w:lang w:val="en-AU"/>
              </w:rPr>
            </w:pPr>
            <w:r w:rsidRPr="008E32E5">
              <w:rPr>
                <w:rFonts w:ascii="Arial Narrow" w:hAnsi="Arial Narrow"/>
              </w:rPr>
              <w:t>Delivering VCE VM Literacy Unit 3 over Semesters 1 and 2 in the same calendar year</w:t>
            </w:r>
            <w:r w:rsidRPr="008E32E5">
              <w:rPr>
                <w:rFonts w:ascii="Arial Narrow" w:hAnsi="Arial Narrow"/>
                <w:lang w:val="en-AU"/>
              </w:rPr>
              <w:t> </w:t>
            </w:r>
          </w:p>
        </w:tc>
        <w:tc>
          <w:tcPr>
            <w:tcW w:w="2087" w:type="dxa"/>
            <w:hideMark/>
          </w:tcPr>
          <w:p w14:paraId="4FFB131B" w14:textId="77777777" w:rsidR="00521DD4" w:rsidRPr="008E32E5" w:rsidRDefault="00521DD4" w:rsidP="008E32E5">
            <w:pPr>
              <w:pStyle w:val="VCAAbody"/>
              <w:rPr>
                <w:rFonts w:ascii="Arial Narrow" w:hAnsi="Arial Narrow"/>
                <w:lang w:val="en-AU"/>
              </w:rPr>
            </w:pPr>
            <w:r w:rsidRPr="008E32E5">
              <w:rPr>
                <w:rFonts w:ascii="Arial Narrow" w:hAnsi="Arial Narrow"/>
              </w:rPr>
              <w:t>Yes </w:t>
            </w:r>
            <w:r w:rsidRPr="008E32E5">
              <w:rPr>
                <w:rFonts w:ascii="Arial Narrow" w:hAnsi="Arial Narrow"/>
                <w:lang w:val="en-AU"/>
              </w:rPr>
              <w:t> </w:t>
            </w:r>
          </w:p>
        </w:tc>
      </w:tr>
      <w:tr w:rsidR="00521DD4" w:rsidRPr="008E32E5" w14:paraId="59F15552" w14:textId="77777777" w:rsidTr="00821827">
        <w:trPr>
          <w:trHeight w:val="300"/>
        </w:trPr>
        <w:tc>
          <w:tcPr>
            <w:tcW w:w="0" w:type="auto"/>
            <w:vMerge/>
            <w:hideMark/>
          </w:tcPr>
          <w:p w14:paraId="746B173D" w14:textId="77777777" w:rsidR="00521DD4" w:rsidRPr="008E32E5" w:rsidRDefault="00521DD4" w:rsidP="008E32E5">
            <w:pPr>
              <w:pStyle w:val="VCAAbody"/>
              <w:rPr>
                <w:rFonts w:ascii="Arial Narrow" w:hAnsi="Arial Narrow"/>
                <w:lang w:val="en-AU"/>
              </w:rPr>
            </w:pPr>
          </w:p>
        </w:tc>
        <w:tc>
          <w:tcPr>
            <w:tcW w:w="5612" w:type="dxa"/>
            <w:hideMark/>
          </w:tcPr>
          <w:p w14:paraId="4B676237" w14:textId="77777777" w:rsidR="00521DD4" w:rsidRPr="008E32E5" w:rsidRDefault="00521DD4" w:rsidP="008E32E5">
            <w:pPr>
              <w:pStyle w:val="VCAAbody"/>
              <w:rPr>
                <w:rFonts w:ascii="Arial Narrow" w:hAnsi="Arial Narrow"/>
                <w:lang w:val="en-AU"/>
              </w:rPr>
            </w:pPr>
            <w:r w:rsidRPr="008E32E5">
              <w:rPr>
                <w:rFonts w:ascii="Arial Narrow" w:hAnsi="Arial Narrow"/>
              </w:rPr>
              <w:t>Delivering VCE VM Literacy Unit 2 over Semesters 1 and 2 in the same calendar year</w:t>
            </w:r>
            <w:r w:rsidRPr="008E32E5">
              <w:rPr>
                <w:rFonts w:ascii="Arial Narrow" w:hAnsi="Arial Narrow"/>
                <w:lang w:val="en-AU"/>
              </w:rPr>
              <w:t> </w:t>
            </w:r>
          </w:p>
        </w:tc>
        <w:tc>
          <w:tcPr>
            <w:tcW w:w="2087" w:type="dxa"/>
            <w:hideMark/>
          </w:tcPr>
          <w:p w14:paraId="582FB6EA" w14:textId="77777777" w:rsidR="00521DD4" w:rsidRPr="008E32E5" w:rsidRDefault="00521DD4" w:rsidP="008E32E5">
            <w:pPr>
              <w:pStyle w:val="VCAAbody"/>
              <w:rPr>
                <w:rFonts w:ascii="Arial Narrow" w:hAnsi="Arial Narrow"/>
                <w:lang w:val="en-AU"/>
              </w:rPr>
            </w:pPr>
            <w:r w:rsidRPr="008E32E5">
              <w:rPr>
                <w:rFonts w:ascii="Arial Narrow" w:hAnsi="Arial Narrow"/>
                <w:lang w:val="en-AU"/>
              </w:rPr>
              <w:t>No </w:t>
            </w:r>
          </w:p>
        </w:tc>
      </w:tr>
      <w:tr w:rsidR="00521DD4" w:rsidRPr="008E32E5" w14:paraId="48E3807A" w14:textId="77777777" w:rsidTr="00821827">
        <w:trPr>
          <w:trHeight w:val="300"/>
        </w:trPr>
        <w:tc>
          <w:tcPr>
            <w:tcW w:w="0" w:type="auto"/>
            <w:vMerge/>
            <w:hideMark/>
          </w:tcPr>
          <w:p w14:paraId="1A63127E" w14:textId="77777777" w:rsidR="00521DD4" w:rsidRPr="008E32E5" w:rsidRDefault="00521DD4" w:rsidP="008E32E5">
            <w:pPr>
              <w:pStyle w:val="VCAAbody"/>
              <w:rPr>
                <w:rFonts w:ascii="Arial Narrow" w:hAnsi="Arial Narrow"/>
                <w:lang w:val="en-AU"/>
              </w:rPr>
            </w:pPr>
          </w:p>
        </w:tc>
        <w:tc>
          <w:tcPr>
            <w:tcW w:w="5612" w:type="dxa"/>
            <w:hideMark/>
          </w:tcPr>
          <w:p w14:paraId="65C92E3C" w14:textId="77777777" w:rsidR="00521DD4" w:rsidRPr="008E32E5" w:rsidRDefault="00521DD4" w:rsidP="008E32E5">
            <w:pPr>
              <w:pStyle w:val="VCAAbody"/>
              <w:rPr>
                <w:rFonts w:ascii="Arial Narrow" w:hAnsi="Arial Narrow"/>
                <w:lang w:val="en-AU"/>
              </w:rPr>
            </w:pPr>
            <w:r w:rsidRPr="008E32E5">
              <w:rPr>
                <w:rFonts w:ascii="Arial Narrow" w:hAnsi="Arial Narrow"/>
              </w:rPr>
              <w:t>Delivering VCE VM Literacy Units 3 and 4 concurrently across Semesters 1 and 2 in the same calendar year</w:t>
            </w:r>
            <w:r w:rsidRPr="008E32E5">
              <w:rPr>
                <w:rFonts w:ascii="Arial Narrow" w:hAnsi="Arial Narrow"/>
                <w:lang w:val="en-AU"/>
              </w:rPr>
              <w:t> </w:t>
            </w:r>
          </w:p>
        </w:tc>
        <w:tc>
          <w:tcPr>
            <w:tcW w:w="2087" w:type="dxa"/>
            <w:hideMark/>
          </w:tcPr>
          <w:p w14:paraId="71FF920E" w14:textId="77777777" w:rsidR="00521DD4" w:rsidRPr="008E32E5" w:rsidRDefault="00521DD4" w:rsidP="008E32E5">
            <w:pPr>
              <w:pStyle w:val="VCAAbody"/>
              <w:rPr>
                <w:rFonts w:ascii="Arial Narrow" w:hAnsi="Arial Narrow"/>
                <w:lang w:val="en-AU"/>
              </w:rPr>
            </w:pPr>
            <w:r w:rsidRPr="008E32E5">
              <w:rPr>
                <w:rFonts w:ascii="Arial Narrow" w:hAnsi="Arial Narrow"/>
                <w:lang w:val="en-AU"/>
              </w:rPr>
              <w:t>No </w:t>
            </w:r>
          </w:p>
        </w:tc>
      </w:tr>
      <w:tr w:rsidR="00821827" w:rsidRPr="008E32E5" w14:paraId="18C00D85" w14:textId="77777777" w:rsidTr="00821827">
        <w:trPr>
          <w:trHeight w:val="300"/>
        </w:trPr>
        <w:tc>
          <w:tcPr>
            <w:tcW w:w="2358" w:type="dxa"/>
            <w:vMerge w:val="restart"/>
            <w:hideMark/>
          </w:tcPr>
          <w:p w14:paraId="5AC4B3B1" w14:textId="77777777" w:rsidR="00821827" w:rsidRPr="008E32E5" w:rsidRDefault="00821827" w:rsidP="008E32E5">
            <w:pPr>
              <w:pStyle w:val="VCAAbody"/>
              <w:rPr>
                <w:rFonts w:ascii="Arial Narrow" w:hAnsi="Arial Narrow"/>
                <w:lang w:val="en-AU"/>
              </w:rPr>
            </w:pPr>
            <w:r w:rsidRPr="008E32E5">
              <w:rPr>
                <w:rFonts w:ascii="Arial Narrow" w:hAnsi="Arial Narrow"/>
              </w:rPr>
              <w:t>Mid-year commencement</w:t>
            </w:r>
            <w:r w:rsidRPr="008E32E5">
              <w:rPr>
                <w:rFonts w:ascii="Arial Narrow" w:hAnsi="Arial Narrow"/>
                <w:lang w:val="en-AU"/>
              </w:rPr>
              <w:t> </w:t>
            </w:r>
          </w:p>
        </w:tc>
        <w:tc>
          <w:tcPr>
            <w:tcW w:w="5612" w:type="dxa"/>
            <w:hideMark/>
          </w:tcPr>
          <w:p w14:paraId="472E724E" w14:textId="77777777" w:rsidR="00821827" w:rsidRPr="008E32E5" w:rsidRDefault="00821827" w:rsidP="008E32E5">
            <w:pPr>
              <w:pStyle w:val="VCAAbody"/>
              <w:rPr>
                <w:rFonts w:ascii="Arial Narrow" w:hAnsi="Arial Narrow"/>
                <w:lang w:val="en-AU"/>
              </w:rPr>
            </w:pPr>
            <w:r w:rsidRPr="008E32E5">
              <w:rPr>
                <w:rFonts w:ascii="Arial Narrow" w:hAnsi="Arial Narrow"/>
              </w:rPr>
              <w:t>Delivering VCE VM WRS Unit 3 in Semester 2 and Unit 4 in Semester 1 of the following calendar year </w:t>
            </w:r>
            <w:r w:rsidRPr="008E32E5">
              <w:rPr>
                <w:rFonts w:ascii="Arial Narrow" w:hAnsi="Arial Narrow"/>
                <w:lang w:val="en-AU"/>
              </w:rPr>
              <w:t> </w:t>
            </w:r>
          </w:p>
        </w:tc>
        <w:tc>
          <w:tcPr>
            <w:tcW w:w="2087" w:type="dxa"/>
            <w:hideMark/>
          </w:tcPr>
          <w:p w14:paraId="5BE3EE7B" w14:textId="77777777" w:rsidR="00821827" w:rsidRPr="008E32E5" w:rsidRDefault="00821827" w:rsidP="008E32E5">
            <w:pPr>
              <w:pStyle w:val="VCAAbody"/>
              <w:rPr>
                <w:rFonts w:ascii="Arial Narrow" w:hAnsi="Arial Narrow"/>
                <w:lang w:val="en-AU"/>
              </w:rPr>
            </w:pPr>
            <w:r w:rsidRPr="008E32E5">
              <w:rPr>
                <w:rFonts w:ascii="Arial Narrow" w:hAnsi="Arial Narrow"/>
                <w:lang w:val="en-AU"/>
              </w:rPr>
              <w:t>Yes  </w:t>
            </w:r>
          </w:p>
        </w:tc>
      </w:tr>
      <w:tr w:rsidR="00821827" w:rsidRPr="008E32E5" w14:paraId="3ED5C1F1" w14:textId="77777777" w:rsidTr="00821827">
        <w:trPr>
          <w:trHeight w:val="300"/>
        </w:trPr>
        <w:tc>
          <w:tcPr>
            <w:tcW w:w="0" w:type="auto"/>
            <w:vMerge/>
            <w:hideMark/>
          </w:tcPr>
          <w:p w14:paraId="1AD35912" w14:textId="77777777" w:rsidR="00821827" w:rsidRPr="008E32E5" w:rsidRDefault="00821827" w:rsidP="008E32E5">
            <w:pPr>
              <w:pStyle w:val="VCAAbody"/>
              <w:rPr>
                <w:rFonts w:ascii="Arial Narrow" w:hAnsi="Arial Narrow"/>
                <w:lang w:val="en-AU"/>
              </w:rPr>
            </w:pPr>
          </w:p>
        </w:tc>
        <w:tc>
          <w:tcPr>
            <w:tcW w:w="5612" w:type="dxa"/>
            <w:hideMark/>
          </w:tcPr>
          <w:p w14:paraId="390CD265" w14:textId="77777777" w:rsidR="00821827" w:rsidRPr="008E32E5" w:rsidRDefault="00821827" w:rsidP="008E32E5">
            <w:pPr>
              <w:pStyle w:val="VCAAbody"/>
              <w:rPr>
                <w:rFonts w:ascii="Arial Narrow" w:hAnsi="Arial Narrow"/>
                <w:lang w:val="en-AU"/>
              </w:rPr>
            </w:pPr>
            <w:r w:rsidRPr="008E32E5">
              <w:rPr>
                <w:rFonts w:ascii="Arial Narrow" w:hAnsi="Arial Narrow"/>
              </w:rPr>
              <w:t>Delivering VCE VM WRS Unit 1 in Semester 2 and Unit 2 in Semester 1 of the following calendar year</w:t>
            </w:r>
            <w:r w:rsidRPr="008E32E5">
              <w:rPr>
                <w:rFonts w:ascii="Arial Narrow" w:hAnsi="Arial Narrow"/>
                <w:lang w:val="en-AU"/>
              </w:rPr>
              <w:t> </w:t>
            </w:r>
          </w:p>
        </w:tc>
        <w:tc>
          <w:tcPr>
            <w:tcW w:w="2087" w:type="dxa"/>
            <w:hideMark/>
          </w:tcPr>
          <w:p w14:paraId="3BF031C7" w14:textId="77777777" w:rsidR="00821827" w:rsidRPr="008E32E5" w:rsidRDefault="00821827" w:rsidP="008E32E5">
            <w:pPr>
              <w:pStyle w:val="VCAAbody"/>
              <w:rPr>
                <w:rFonts w:ascii="Arial Narrow" w:hAnsi="Arial Narrow"/>
                <w:lang w:val="en-AU"/>
              </w:rPr>
            </w:pPr>
            <w:r w:rsidRPr="008E32E5">
              <w:rPr>
                <w:rFonts w:ascii="Arial Narrow" w:hAnsi="Arial Narrow"/>
                <w:lang w:val="en-AU"/>
              </w:rPr>
              <w:t>No </w:t>
            </w:r>
          </w:p>
        </w:tc>
      </w:tr>
      <w:tr w:rsidR="00821827" w:rsidRPr="008E32E5" w14:paraId="56EB169F" w14:textId="77777777" w:rsidTr="00821827">
        <w:trPr>
          <w:trHeight w:val="300"/>
        </w:trPr>
        <w:tc>
          <w:tcPr>
            <w:tcW w:w="0" w:type="auto"/>
            <w:vMerge/>
          </w:tcPr>
          <w:p w14:paraId="35175914" w14:textId="77777777" w:rsidR="00821827" w:rsidRPr="008E32E5" w:rsidRDefault="00821827" w:rsidP="00821827">
            <w:pPr>
              <w:pStyle w:val="VCAAbody"/>
              <w:rPr>
                <w:rFonts w:ascii="Arial Narrow" w:hAnsi="Arial Narrow"/>
                <w:lang w:val="en-AU"/>
              </w:rPr>
            </w:pPr>
          </w:p>
        </w:tc>
        <w:tc>
          <w:tcPr>
            <w:tcW w:w="5612" w:type="dxa"/>
          </w:tcPr>
          <w:p w14:paraId="5BC13286" w14:textId="386B878A" w:rsidR="00821827" w:rsidRPr="008E32E5" w:rsidRDefault="00821827" w:rsidP="00821827">
            <w:pPr>
              <w:pStyle w:val="VCAAbody"/>
              <w:rPr>
                <w:rFonts w:ascii="Arial Narrow" w:hAnsi="Arial Narrow"/>
              </w:rPr>
            </w:pPr>
            <w:r w:rsidRPr="008E32E5">
              <w:rPr>
                <w:rFonts w:ascii="Arial Narrow" w:hAnsi="Arial Narrow"/>
              </w:rPr>
              <w:t xml:space="preserve">Delivering VCE VM </w:t>
            </w:r>
            <w:r>
              <w:rPr>
                <w:rFonts w:ascii="Arial Narrow" w:hAnsi="Arial Narrow"/>
              </w:rPr>
              <w:t>WRS</w:t>
            </w:r>
            <w:r w:rsidRPr="008E32E5">
              <w:rPr>
                <w:rFonts w:ascii="Arial Narrow" w:hAnsi="Arial Narrow"/>
              </w:rPr>
              <w:t xml:space="preserve"> Units 3 and 4 concurrently across Semester </w:t>
            </w:r>
            <w:r>
              <w:rPr>
                <w:rFonts w:ascii="Arial Narrow" w:hAnsi="Arial Narrow"/>
              </w:rPr>
              <w:t>2</w:t>
            </w:r>
            <w:r w:rsidRPr="008E32E5">
              <w:rPr>
                <w:rFonts w:ascii="Arial Narrow" w:hAnsi="Arial Narrow"/>
              </w:rPr>
              <w:t xml:space="preserve"> </w:t>
            </w:r>
            <w:r>
              <w:rPr>
                <w:rFonts w:ascii="Arial Narrow" w:hAnsi="Arial Narrow"/>
              </w:rPr>
              <w:t>and Semester 1</w:t>
            </w:r>
            <w:r w:rsidRPr="008E32E5">
              <w:rPr>
                <w:rFonts w:ascii="Arial Narrow" w:hAnsi="Arial Narrow"/>
              </w:rPr>
              <w:t xml:space="preserve"> </w:t>
            </w:r>
            <w:r>
              <w:rPr>
                <w:rFonts w:ascii="Arial Narrow" w:hAnsi="Arial Narrow"/>
              </w:rPr>
              <w:t>of</w:t>
            </w:r>
            <w:r w:rsidRPr="008E32E5">
              <w:rPr>
                <w:rFonts w:ascii="Arial Narrow" w:hAnsi="Arial Narrow"/>
              </w:rPr>
              <w:t xml:space="preserve"> the </w:t>
            </w:r>
            <w:r>
              <w:rPr>
                <w:rFonts w:ascii="Arial Narrow" w:hAnsi="Arial Narrow"/>
              </w:rPr>
              <w:t>following</w:t>
            </w:r>
            <w:r w:rsidRPr="008E32E5">
              <w:rPr>
                <w:rFonts w:ascii="Arial Narrow" w:hAnsi="Arial Narrow"/>
              </w:rPr>
              <w:t xml:space="preserve"> calendar year</w:t>
            </w:r>
            <w:r w:rsidRPr="008E32E5">
              <w:rPr>
                <w:rFonts w:ascii="Arial Narrow" w:hAnsi="Arial Narrow"/>
                <w:lang w:val="en-AU"/>
              </w:rPr>
              <w:t> </w:t>
            </w:r>
          </w:p>
        </w:tc>
        <w:tc>
          <w:tcPr>
            <w:tcW w:w="2087" w:type="dxa"/>
          </w:tcPr>
          <w:p w14:paraId="1DBC2BDA" w14:textId="7E3E909F" w:rsidR="00821827" w:rsidRPr="008E32E5" w:rsidRDefault="00821827" w:rsidP="00821827">
            <w:pPr>
              <w:pStyle w:val="VCAAbody"/>
              <w:rPr>
                <w:rFonts w:ascii="Arial Narrow" w:hAnsi="Arial Narrow"/>
                <w:lang w:val="en-AU"/>
              </w:rPr>
            </w:pPr>
            <w:r>
              <w:rPr>
                <w:rFonts w:ascii="Arial Narrow" w:hAnsi="Arial Narrow"/>
                <w:lang w:val="en-AU"/>
              </w:rPr>
              <w:t>Yes</w:t>
            </w:r>
          </w:p>
        </w:tc>
      </w:tr>
      <w:tr w:rsidR="00821827" w:rsidRPr="008E32E5" w14:paraId="3E73D2DD" w14:textId="77777777" w:rsidTr="00821827">
        <w:trPr>
          <w:trHeight w:val="300"/>
        </w:trPr>
        <w:tc>
          <w:tcPr>
            <w:tcW w:w="2358" w:type="dxa"/>
            <w:vMerge w:val="restart"/>
            <w:hideMark/>
          </w:tcPr>
          <w:p w14:paraId="297E1417" w14:textId="77777777" w:rsidR="00821827" w:rsidRPr="008E32E5" w:rsidRDefault="00821827" w:rsidP="00821827">
            <w:pPr>
              <w:pStyle w:val="VCAAbody"/>
              <w:rPr>
                <w:rFonts w:ascii="Arial Narrow" w:hAnsi="Arial Narrow"/>
                <w:lang w:val="en-AU"/>
              </w:rPr>
            </w:pPr>
            <w:r w:rsidRPr="008E32E5">
              <w:rPr>
                <w:rFonts w:ascii="Arial Narrow" w:hAnsi="Arial Narrow"/>
              </w:rPr>
              <w:t>Mid-year commencement with Extended Delivery</w:t>
            </w:r>
            <w:r w:rsidRPr="008E32E5">
              <w:rPr>
                <w:rFonts w:ascii="Arial Narrow" w:hAnsi="Arial Narrow"/>
                <w:lang w:val="en-AU"/>
              </w:rPr>
              <w:t> </w:t>
            </w:r>
          </w:p>
        </w:tc>
        <w:tc>
          <w:tcPr>
            <w:tcW w:w="5612" w:type="dxa"/>
            <w:hideMark/>
          </w:tcPr>
          <w:p w14:paraId="64D59284" w14:textId="77777777" w:rsidR="00821827" w:rsidRPr="008E32E5" w:rsidRDefault="00821827" w:rsidP="00821827">
            <w:pPr>
              <w:pStyle w:val="VCAAbody"/>
              <w:rPr>
                <w:rFonts w:ascii="Arial Narrow" w:hAnsi="Arial Narrow"/>
                <w:lang w:val="en-AU"/>
              </w:rPr>
            </w:pPr>
            <w:r w:rsidRPr="008E32E5">
              <w:rPr>
                <w:rFonts w:ascii="Arial Narrow" w:hAnsi="Arial Narrow"/>
              </w:rPr>
              <w:t>Delivering VCE VM PDS Unit 4 over Semester 2 and Semester 1 of the following calendar year</w:t>
            </w:r>
            <w:r w:rsidRPr="008E32E5">
              <w:rPr>
                <w:rFonts w:ascii="Arial Narrow" w:hAnsi="Arial Narrow"/>
                <w:lang w:val="en-AU"/>
              </w:rPr>
              <w:t> </w:t>
            </w:r>
          </w:p>
        </w:tc>
        <w:tc>
          <w:tcPr>
            <w:tcW w:w="2087" w:type="dxa"/>
            <w:hideMark/>
          </w:tcPr>
          <w:p w14:paraId="7062BBD3" w14:textId="77777777" w:rsidR="00821827" w:rsidRPr="008E32E5" w:rsidRDefault="00821827" w:rsidP="00821827">
            <w:pPr>
              <w:pStyle w:val="VCAAbody"/>
              <w:rPr>
                <w:rFonts w:ascii="Arial Narrow" w:hAnsi="Arial Narrow"/>
                <w:lang w:val="en-AU"/>
              </w:rPr>
            </w:pPr>
            <w:r w:rsidRPr="008E32E5">
              <w:rPr>
                <w:rFonts w:ascii="Arial Narrow" w:hAnsi="Arial Narrow"/>
                <w:lang w:val="en-AU"/>
              </w:rPr>
              <w:t>Yes  </w:t>
            </w:r>
          </w:p>
        </w:tc>
      </w:tr>
      <w:tr w:rsidR="00821827" w:rsidRPr="008E32E5" w14:paraId="1AECE17F" w14:textId="77777777" w:rsidTr="00821827">
        <w:trPr>
          <w:trHeight w:val="300"/>
        </w:trPr>
        <w:tc>
          <w:tcPr>
            <w:tcW w:w="0" w:type="auto"/>
            <w:vMerge/>
            <w:hideMark/>
          </w:tcPr>
          <w:p w14:paraId="7C6D39F4" w14:textId="77777777" w:rsidR="00821827" w:rsidRPr="008E32E5" w:rsidRDefault="00821827" w:rsidP="00821827">
            <w:pPr>
              <w:pStyle w:val="VCAAbody"/>
              <w:rPr>
                <w:rFonts w:ascii="Arial Narrow" w:hAnsi="Arial Narrow"/>
                <w:lang w:val="en-AU"/>
              </w:rPr>
            </w:pPr>
          </w:p>
        </w:tc>
        <w:tc>
          <w:tcPr>
            <w:tcW w:w="5612" w:type="dxa"/>
            <w:hideMark/>
          </w:tcPr>
          <w:p w14:paraId="05554566" w14:textId="77777777" w:rsidR="00821827" w:rsidRPr="008E32E5" w:rsidRDefault="00821827" w:rsidP="00821827">
            <w:pPr>
              <w:pStyle w:val="VCAAbody"/>
              <w:rPr>
                <w:rFonts w:ascii="Arial Narrow" w:hAnsi="Arial Narrow"/>
                <w:lang w:val="en-AU"/>
              </w:rPr>
            </w:pPr>
            <w:r w:rsidRPr="008E32E5">
              <w:rPr>
                <w:rFonts w:ascii="Arial Narrow" w:hAnsi="Arial Narrow"/>
              </w:rPr>
              <w:t>Delivering VCE VM PDS Unit 2 over Semester 2 and Semester 1 of the following calendar year</w:t>
            </w:r>
            <w:r w:rsidRPr="008E32E5">
              <w:rPr>
                <w:rFonts w:ascii="Arial Narrow" w:hAnsi="Arial Narrow"/>
                <w:lang w:val="en-AU"/>
              </w:rPr>
              <w:t> </w:t>
            </w:r>
          </w:p>
        </w:tc>
        <w:tc>
          <w:tcPr>
            <w:tcW w:w="2087" w:type="dxa"/>
            <w:hideMark/>
          </w:tcPr>
          <w:p w14:paraId="335401FE" w14:textId="77777777" w:rsidR="00821827" w:rsidRPr="008E32E5" w:rsidRDefault="00821827" w:rsidP="00821827">
            <w:pPr>
              <w:pStyle w:val="VCAAbody"/>
              <w:rPr>
                <w:rFonts w:ascii="Arial Narrow" w:hAnsi="Arial Narrow"/>
                <w:lang w:val="en-AU"/>
              </w:rPr>
            </w:pPr>
            <w:r w:rsidRPr="008E32E5">
              <w:rPr>
                <w:rFonts w:ascii="Arial Narrow" w:hAnsi="Arial Narrow"/>
                <w:lang w:val="en-AU"/>
              </w:rPr>
              <w:t>No </w:t>
            </w:r>
          </w:p>
        </w:tc>
      </w:tr>
    </w:tbl>
    <w:p w14:paraId="1081EA95" w14:textId="28829673" w:rsidR="00113B4D" w:rsidRPr="00210AB7" w:rsidRDefault="008E32E5" w:rsidP="009E111D">
      <w:pPr>
        <w:pStyle w:val="VCAAbody"/>
        <w:rPr>
          <w:lang w:val="en-AU"/>
        </w:rPr>
      </w:pPr>
      <w:r w:rsidRPr="008E32E5">
        <w:rPr>
          <w:lang w:val="en-AU"/>
        </w:rPr>
        <w:t> </w:t>
      </w:r>
    </w:p>
    <w:sectPr w:rsidR="00113B4D" w:rsidRPr="00210AB7" w:rsidSect="00B513D9">
      <w:headerReference w:type="default" r:id="rId33"/>
      <w:footerReference w:type="default" r:id="rId34"/>
      <w:headerReference w:type="first" r:id="rId35"/>
      <w:footerReference w:type="first" r:id="rId36"/>
      <w:pgSz w:w="11907" w:h="16840" w:code="9"/>
      <w:pgMar w:top="1135" w:right="851" w:bottom="1701" w:left="851" w:header="391" w:footer="27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2D2B2" w14:textId="77777777" w:rsidR="00350E9A" w:rsidRDefault="00350E9A" w:rsidP="00304EA1">
      <w:pPr>
        <w:spacing w:after="0" w:line="240" w:lineRule="auto"/>
      </w:pPr>
      <w:r>
        <w:separator/>
      </w:r>
    </w:p>
  </w:endnote>
  <w:endnote w:type="continuationSeparator" w:id="0">
    <w:p w14:paraId="41DE9DE9" w14:textId="77777777" w:rsidR="00350E9A" w:rsidRDefault="00350E9A" w:rsidP="00304EA1">
      <w:pPr>
        <w:spacing w:after="0" w:line="240" w:lineRule="auto"/>
      </w:pPr>
      <w:r>
        <w:continuationSeparator/>
      </w:r>
    </w:p>
  </w:endnote>
  <w:endnote w:type="continuationNotice" w:id="1">
    <w:p w14:paraId="486352C9" w14:textId="77777777" w:rsidR="00CE7F06" w:rsidRDefault="00CE7F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FD29C" w14:textId="77777777" w:rsidR="00532A04" w:rsidRDefault="00532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CD640" w14:textId="77777777" w:rsidR="00532A04" w:rsidRDefault="00532A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00175" w14:textId="77777777" w:rsidR="00350E9A" w:rsidRDefault="00350E9A" w:rsidP="00D652E8">
    <w:pPr>
      <w:pStyle w:val="Footer"/>
      <w:tabs>
        <w:tab w:val="clear" w:pos="9026"/>
        <w:tab w:val="left" w:pos="567"/>
        <w:tab w:val="right" w:pos="11340"/>
      </w:tabs>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D80E" w14:textId="77777777" w:rsidR="00350E9A" w:rsidRDefault="00350E9A" w:rsidP="00693FFD">
    <w:pPr>
      <w:pStyle w:val="Footer"/>
      <w:tabs>
        <w:tab w:val="clear" w:pos="9026"/>
        <w:tab w:val="right" w:pos="1134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3591"/>
      <w:gridCol w:w="3591"/>
    </w:tblGrid>
    <w:tr w:rsidR="00350E9A" w:rsidRPr="00D0381D" w14:paraId="70B6A535" w14:textId="77777777" w:rsidTr="00D0381D">
      <w:tc>
        <w:tcPr>
          <w:tcW w:w="1665" w:type="pct"/>
          <w:tcMar>
            <w:left w:w="0" w:type="dxa"/>
            <w:right w:w="0" w:type="dxa"/>
          </w:tcMar>
        </w:tcPr>
        <w:p w14:paraId="63AA128F" w14:textId="77777777" w:rsidR="00350E9A" w:rsidRPr="00D0381D" w:rsidRDefault="00350E9A" w:rsidP="00D0381D">
          <w:pPr>
            <w:pStyle w:val="VCAAbody"/>
            <w:tabs>
              <w:tab w:val="right" w:pos="9639"/>
            </w:tabs>
            <w:spacing w:after="0"/>
            <w:rPr>
              <w:color w:val="999999" w:themeColor="accent2"/>
              <w:sz w:val="18"/>
              <w:szCs w:val="18"/>
            </w:rPr>
          </w:pPr>
          <w:r w:rsidRPr="00D0381D">
            <w:rPr>
              <w:color w:val="999999" w:themeColor="accent2"/>
              <w:sz w:val="18"/>
              <w:szCs w:val="18"/>
            </w:rPr>
            <w:t xml:space="preserve">© </w:t>
          </w:r>
          <w:hyperlink r:id="rId1" w:history="1">
            <w:r w:rsidRPr="00D0381D">
              <w:rPr>
                <w:rStyle w:val="Hyperlink"/>
                <w:sz w:val="18"/>
                <w:szCs w:val="18"/>
              </w:rPr>
              <w:t>VCAA</w:t>
            </w:r>
          </w:hyperlink>
        </w:p>
      </w:tc>
      <w:tc>
        <w:tcPr>
          <w:tcW w:w="1665" w:type="pct"/>
          <w:tcMar>
            <w:left w:w="0" w:type="dxa"/>
            <w:right w:w="0" w:type="dxa"/>
          </w:tcMar>
        </w:tcPr>
        <w:p w14:paraId="0E96F0D0" w14:textId="77777777" w:rsidR="00350E9A" w:rsidRPr="00D0381D" w:rsidRDefault="00350E9A" w:rsidP="00D0381D">
          <w:pPr>
            <w:pStyle w:val="VCAAbody"/>
            <w:tabs>
              <w:tab w:val="right" w:pos="9639"/>
            </w:tabs>
            <w:spacing w:after="0"/>
            <w:rPr>
              <w:color w:val="999999" w:themeColor="accent2"/>
              <w:sz w:val="18"/>
              <w:szCs w:val="18"/>
            </w:rPr>
          </w:pPr>
        </w:p>
      </w:tc>
      <w:tc>
        <w:tcPr>
          <w:tcW w:w="1665" w:type="pct"/>
          <w:tcMar>
            <w:left w:w="0" w:type="dxa"/>
            <w:right w:w="0" w:type="dxa"/>
          </w:tcMar>
        </w:tcPr>
        <w:p w14:paraId="4FA10E83" w14:textId="3A868AEC" w:rsidR="00350E9A" w:rsidRPr="00D0381D" w:rsidRDefault="00350E9A" w:rsidP="00D0381D">
          <w:pPr>
            <w:pStyle w:val="VCAAbody"/>
            <w:tabs>
              <w:tab w:val="right" w:pos="9639"/>
            </w:tabs>
            <w:spacing w:after="0"/>
            <w:jc w:val="right"/>
            <w:rPr>
              <w:color w:val="999999" w:themeColor="accent2"/>
              <w:sz w:val="18"/>
              <w:szCs w:val="18"/>
            </w:rPr>
          </w:pPr>
          <w:r w:rsidRPr="00D0381D">
            <w:rPr>
              <w:color w:val="999999" w:themeColor="accent2"/>
              <w:sz w:val="18"/>
              <w:szCs w:val="18"/>
            </w:rPr>
            <w:t xml:space="preserve">Page </w:t>
          </w:r>
          <w:r w:rsidRPr="00D0381D">
            <w:rPr>
              <w:color w:val="999999" w:themeColor="accent2"/>
              <w:sz w:val="18"/>
              <w:szCs w:val="18"/>
            </w:rPr>
            <w:fldChar w:fldCharType="begin"/>
          </w:r>
          <w:r w:rsidRPr="00D0381D">
            <w:rPr>
              <w:color w:val="999999" w:themeColor="accent2"/>
              <w:sz w:val="18"/>
              <w:szCs w:val="18"/>
            </w:rPr>
            <w:instrText xml:space="preserve"> PAGE   \* MERGEFORMAT </w:instrText>
          </w:r>
          <w:r w:rsidRPr="00D0381D">
            <w:rPr>
              <w:color w:val="999999" w:themeColor="accent2"/>
              <w:sz w:val="18"/>
              <w:szCs w:val="18"/>
            </w:rPr>
            <w:fldChar w:fldCharType="separate"/>
          </w:r>
          <w:r w:rsidR="0055611A">
            <w:rPr>
              <w:noProof/>
              <w:color w:val="999999" w:themeColor="accent2"/>
              <w:sz w:val="18"/>
              <w:szCs w:val="18"/>
            </w:rPr>
            <w:t>i</w:t>
          </w:r>
          <w:r w:rsidRPr="00D0381D">
            <w:rPr>
              <w:color w:val="999999" w:themeColor="accent2"/>
              <w:sz w:val="18"/>
              <w:szCs w:val="18"/>
            </w:rPr>
            <w:fldChar w:fldCharType="end"/>
          </w:r>
        </w:p>
      </w:tc>
    </w:tr>
  </w:tbl>
  <w:p w14:paraId="29ECD87E" w14:textId="77777777" w:rsidR="00350E9A" w:rsidRPr="00534253" w:rsidRDefault="00350E9A" w:rsidP="00534253">
    <w:pPr>
      <w:pStyle w:val="VCAAcaptionsandfootnotes"/>
      <w:spacing w:before="0" w:after="0" w:line="20" w:lineRule="exact"/>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350E9A" w:rsidRPr="00D0381D" w14:paraId="61BF007D" w14:textId="77777777" w:rsidTr="00D0381D">
      <w:tc>
        <w:tcPr>
          <w:tcW w:w="3285" w:type="dxa"/>
          <w:tcMar>
            <w:left w:w="0" w:type="dxa"/>
            <w:right w:w="0" w:type="dxa"/>
          </w:tcMar>
        </w:tcPr>
        <w:p w14:paraId="4004BF4A" w14:textId="78C85602" w:rsidR="00350E9A" w:rsidRPr="00D0381D" w:rsidRDefault="00350E9A" w:rsidP="00D0381D">
          <w:pPr>
            <w:pStyle w:val="VCAAbody"/>
            <w:tabs>
              <w:tab w:val="right" w:pos="9639"/>
            </w:tabs>
            <w:spacing w:after="0"/>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112B474A" w14:textId="77777777" w:rsidR="00350E9A" w:rsidRPr="00D0381D" w:rsidRDefault="00350E9A" w:rsidP="00D0381D">
          <w:pPr>
            <w:pStyle w:val="VCAAbody"/>
            <w:tabs>
              <w:tab w:val="right" w:pos="9639"/>
            </w:tabs>
            <w:spacing w:after="0"/>
            <w:rPr>
              <w:color w:val="999999" w:themeColor="accent2"/>
              <w:sz w:val="18"/>
              <w:szCs w:val="18"/>
            </w:rPr>
          </w:pPr>
        </w:p>
      </w:tc>
      <w:tc>
        <w:tcPr>
          <w:tcW w:w="3285" w:type="dxa"/>
          <w:tcMar>
            <w:left w:w="0" w:type="dxa"/>
            <w:right w:w="0" w:type="dxa"/>
          </w:tcMar>
        </w:tcPr>
        <w:p w14:paraId="445A92D0" w14:textId="62FE9AEF" w:rsidR="00350E9A" w:rsidRPr="00D0381D" w:rsidRDefault="00350E9A" w:rsidP="00D0381D">
          <w:pPr>
            <w:pStyle w:val="VCAAbody"/>
            <w:tabs>
              <w:tab w:val="right" w:pos="9639"/>
            </w:tabs>
            <w:spacing w:after="0"/>
            <w:jc w:val="right"/>
            <w:rPr>
              <w:color w:val="999999" w:themeColor="accent2"/>
              <w:sz w:val="18"/>
              <w:szCs w:val="18"/>
            </w:rPr>
          </w:pPr>
          <w:r w:rsidRPr="00D0381D">
            <w:rPr>
              <w:color w:val="999999" w:themeColor="accent2"/>
              <w:sz w:val="18"/>
              <w:szCs w:val="18"/>
            </w:rPr>
            <w:t xml:space="preserve">Page </w:t>
          </w:r>
          <w:r w:rsidRPr="00D0381D">
            <w:rPr>
              <w:color w:val="999999" w:themeColor="accent2"/>
              <w:sz w:val="18"/>
              <w:szCs w:val="18"/>
            </w:rPr>
            <w:fldChar w:fldCharType="begin"/>
          </w:r>
          <w:r w:rsidRPr="00D0381D">
            <w:rPr>
              <w:color w:val="999999" w:themeColor="accent2"/>
              <w:sz w:val="18"/>
              <w:szCs w:val="18"/>
            </w:rPr>
            <w:instrText xml:space="preserve"> PAGE   \* MERGEFORMAT </w:instrText>
          </w:r>
          <w:r w:rsidRPr="00D0381D">
            <w:rPr>
              <w:color w:val="999999" w:themeColor="accent2"/>
              <w:sz w:val="18"/>
              <w:szCs w:val="18"/>
            </w:rPr>
            <w:fldChar w:fldCharType="separate"/>
          </w:r>
          <w:r w:rsidR="0055611A">
            <w:rPr>
              <w:noProof/>
              <w:color w:val="999999" w:themeColor="accent2"/>
              <w:sz w:val="18"/>
              <w:szCs w:val="18"/>
            </w:rPr>
            <w:t>1</w:t>
          </w:r>
          <w:r w:rsidRPr="00D0381D">
            <w:rPr>
              <w:color w:val="999999" w:themeColor="accent2"/>
              <w:sz w:val="18"/>
              <w:szCs w:val="18"/>
            </w:rPr>
            <w:fldChar w:fldCharType="end"/>
          </w:r>
        </w:p>
      </w:tc>
    </w:tr>
  </w:tbl>
  <w:p w14:paraId="7782ADD3" w14:textId="77777777" w:rsidR="00350E9A" w:rsidRPr="00534253" w:rsidRDefault="00350E9A" w:rsidP="00881105">
    <w:pPr>
      <w:pStyle w:val="VCAA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8240" behindDoc="1" locked="1" layoutInCell="1" allowOverlap="1" wp14:anchorId="6B6095CE" wp14:editId="24CF0B80">
          <wp:simplePos x="0" y="0"/>
          <wp:positionH relativeFrom="column">
            <wp:posOffset>-1303020</wp:posOffset>
          </wp:positionH>
          <wp:positionV relativeFrom="page">
            <wp:posOffset>10073005</wp:posOffset>
          </wp:positionV>
          <wp:extent cx="8797290" cy="624205"/>
          <wp:effectExtent l="0" t="0" r="3810" b="0"/>
          <wp:wrapNone/>
          <wp:docPr id="812794599" name="Picture 812794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4-cover-footer-04.jpg"/>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350E9A" w14:paraId="67DBFA26" w14:textId="77777777" w:rsidTr="00707E68">
      <w:tc>
        <w:tcPr>
          <w:tcW w:w="3285" w:type="dxa"/>
          <w:vAlign w:val="center"/>
        </w:tcPr>
        <w:p w14:paraId="5042C4CF" w14:textId="77777777" w:rsidR="00350E9A" w:rsidRDefault="006C6C40" w:rsidP="007619E0">
          <w:pPr>
            <w:pStyle w:val="VCAA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2C8516DC" w14:textId="77777777" w:rsidR="00350E9A" w:rsidRDefault="00350E9A" w:rsidP="00707E68">
          <w:pPr>
            <w:pStyle w:val="VCAAcaptionsandfootnotes"/>
            <w:tabs>
              <w:tab w:val="right" w:pos="9639"/>
            </w:tabs>
            <w:spacing w:line="240" w:lineRule="auto"/>
            <w:jc w:val="center"/>
            <w:rPr>
              <w:color w:val="999999" w:themeColor="accent2"/>
            </w:rPr>
          </w:pPr>
        </w:p>
      </w:tc>
      <w:tc>
        <w:tcPr>
          <w:tcW w:w="3285" w:type="dxa"/>
          <w:vAlign w:val="center"/>
        </w:tcPr>
        <w:p w14:paraId="08CAD1B6" w14:textId="77777777" w:rsidR="00350E9A" w:rsidRDefault="00350E9A" w:rsidP="00707E68">
          <w:pPr>
            <w:pStyle w:val="VCAA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D186522" w14:textId="77777777" w:rsidR="00350E9A" w:rsidRDefault="00350E9A" w:rsidP="00650423">
    <w:pPr>
      <w:pStyle w:val="VCAA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15726" w14:textId="77777777" w:rsidR="00350E9A" w:rsidRDefault="00350E9A" w:rsidP="00304EA1">
      <w:pPr>
        <w:spacing w:after="0" w:line="240" w:lineRule="auto"/>
      </w:pPr>
      <w:r>
        <w:separator/>
      </w:r>
    </w:p>
  </w:footnote>
  <w:footnote w:type="continuationSeparator" w:id="0">
    <w:p w14:paraId="7F0A0CD3" w14:textId="77777777" w:rsidR="00350E9A" w:rsidRDefault="00350E9A" w:rsidP="00304EA1">
      <w:pPr>
        <w:spacing w:after="0" w:line="240" w:lineRule="auto"/>
      </w:pPr>
      <w:r>
        <w:continuationSeparator/>
      </w:r>
    </w:p>
  </w:footnote>
  <w:footnote w:type="continuationNotice" w:id="1">
    <w:p w14:paraId="34DED49A" w14:textId="77777777" w:rsidR="00CE7F06" w:rsidRDefault="00CE7F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E5A7D" w14:textId="77777777" w:rsidR="00532A04" w:rsidRDefault="00532A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86950884"/>
      <w:placeholder>
        <w:docPart w:val="92943DF240284357904355A0E6D1B6B7"/>
      </w:placeholder>
      <w:dataBinding w:prefixMappings="xmlns:ns0='http://purl.org/dc/elements/1.1/' xmlns:ns1='http://schemas.openxmlformats.org/package/2006/metadata/core-properties' " w:xpath="/ns1:coreProperties[1]/ns0:title[1]" w:storeItemID="{6C3C8BC8-F283-45AE-878A-BAB7291924A1}"/>
      <w:text/>
    </w:sdtPr>
    <w:sdtEndPr/>
    <w:sdtContent>
      <w:p w14:paraId="586607E3" w14:textId="633F5D7D" w:rsidR="00350E9A" w:rsidRPr="00322123" w:rsidRDefault="0073528F" w:rsidP="00A11696">
        <w:pPr>
          <w:pStyle w:val="VCAAbody"/>
        </w:pPr>
        <w:r>
          <w:t>VCE Vocational Major Flexible Delivery Program 2025</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74DEB" w14:textId="77777777" w:rsidR="00350E9A" w:rsidRDefault="00350E9A" w:rsidP="00650423">
    <w:pPr>
      <w:pStyle w:val="Header"/>
      <w:tabs>
        <w:tab w:val="left" w:pos="567"/>
      </w:tabs>
      <w:ind w:right="567"/>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02DE1" w14:textId="77777777" w:rsidR="00350E9A" w:rsidRPr="00A77F1C" w:rsidRDefault="00350E9A" w:rsidP="00707E68">
    <w:pPr>
      <w:pStyle w:val="VCAAcaptionsandfootnotes"/>
      <w:tabs>
        <w:tab w:val="left" w:pos="1650"/>
      </w:tabs>
      <w:rPr>
        <w:color w:val="999999" w:themeColor="accent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711D" w14:textId="77777777" w:rsidR="00350E9A" w:rsidRPr="00A77F1C" w:rsidRDefault="00350E9A" w:rsidP="00707E68">
    <w:pPr>
      <w:pStyle w:val="VCAAcaptionsandfootnotes"/>
      <w:tabs>
        <w:tab w:val="left" w:pos="1650"/>
      </w:tabs>
      <w:rPr>
        <w:color w:val="999999" w:themeColor="accent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7806" w14:textId="10F26D76" w:rsidR="00350E9A" w:rsidRPr="00322123" w:rsidRDefault="006C6C40" w:rsidP="00881105">
    <w:pPr>
      <w:pStyle w:val="VCAAbody"/>
      <w:tabs>
        <w:tab w:val="left" w:pos="3820"/>
      </w:tabs>
    </w:pPr>
    <w:sdt>
      <w:sdtPr>
        <w:alias w:val="Title"/>
        <w:tag w:val=""/>
        <w:id w:val="1684396694"/>
        <w:dataBinding w:prefixMappings="xmlns:ns0='http://purl.org/dc/elements/1.1/' xmlns:ns1='http://schemas.openxmlformats.org/package/2006/metadata/core-properties' " w:xpath="/ns1:coreProperties[1]/ns0:title[1]" w:storeItemID="{6C3C8BC8-F283-45AE-878A-BAB7291924A1}"/>
        <w:text/>
      </w:sdtPr>
      <w:sdtEndPr/>
      <w:sdtContent>
        <w:r w:rsidR="0073528F">
          <w:t>VCE Vocational Major Flexible Delivery Program 2025</w:t>
        </w:r>
      </w:sdtContent>
    </w:sdt>
    <w:r w:rsidR="00E44381" w:rsidRPr="00E44381">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A868" w14:textId="3F5E14AB" w:rsidR="00350E9A" w:rsidRPr="00210AB7" w:rsidRDefault="00350E9A" w:rsidP="00C73F9D">
    <w:pPr>
      <w:pStyle w:val="VCAADocumenttitle"/>
    </w:pPr>
    <w:r>
      <w:fldChar w:fldCharType="begin"/>
    </w:r>
    <w:r>
      <w:instrText xml:space="preserve"> REF doc_title \h </w:instrText>
    </w:r>
    <w:r>
      <w:fldChar w:fldCharType="separate"/>
    </w:r>
    <w:sdt>
      <w:sdtPr>
        <w:rPr>
          <w:lang w:eastAsia="en-US"/>
        </w:rPr>
        <w:alias w:val="Title"/>
        <w:tag w:val=""/>
        <w:id w:val="797653573"/>
        <w:dataBinding w:prefixMappings="xmlns:ns0='http://purl.org/dc/elements/1.1/' xmlns:ns1='http://schemas.openxmlformats.org/package/2006/metadata/core-properties' " w:xpath="/ns1:coreProperties[1]/ns0:title[1]" w:storeItemID="{6C3C8BC8-F283-45AE-878A-BAB7291924A1}"/>
        <w:text/>
      </w:sdtPr>
      <w:sdtEndPr/>
      <w:sdtContent>
        <w:r w:rsidR="0073528F">
          <w:rPr>
            <w:lang w:eastAsia="en-US"/>
          </w:rPr>
          <w:t>VCE Vocational Major Flexible Delivery Program 2025</w:t>
        </w:r>
      </w:sdtContent>
    </w:sdt>
  </w:p>
  <w:p w14:paraId="6DE0A82C" w14:textId="77777777" w:rsidR="00350E9A" w:rsidRPr="00C73F9D" w:rsidRDefault="00350E9A" w:rsidP="00263A66">
    <w:pPr>
      <w:pStyle w:val="VCAAbody"/>
    </w:pP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B9143E"/>
    <w:multiLevelType w:val="hybridMultilevel"/>
    <w:tmpl w:val="D0BC7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295D7B"/>
    <w:multiLevelType w:val="hybridMultilevel"/>
    <w:tmpl w:val="BAEA35F2"/>
    <w:lvl w:ilvl="0" w:tplc="DAC0B5C0">
      <w:start w:val="1"/>
      <w:numFmt w:val="bullet"/>
      <w:pStyle w:val="VCAA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196FDF"/>
    <w:multiLevelType w:val="hybridMultilevel"/>
    <w:tmpl w:val="0BBECC52"/>
    <w:lvl w:ilvl="0" w:tplc="130872B8">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40442642"/>
    <w:multiLevelType w:val="hybridMultilevel"/>
    <w:tmpl w:val="F8B4DC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9F168FF"/>
    <w:multiLevelType w:val="multilevel"/>
    <w:tmpl w:val="B0D8C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 w15:restartNumberingAfterBreak="0">
    <w:nsid w:val="5DDE5B45"/>
    <w:multiLevelType w:val="hybridMultilevel"/>
    <w:tmpl w:val="9718F1F4"/>
    <w:lvl w:ilvl="0" w:tplc="AC746ABC">
      <w:start w:val="1"/>
      <w:numFmt w:val="bullet"/>
      <w:pStyle w:val="VCAA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5F03359C"/>
    <w:multiLevelType w:val="hybridMultilevel"/>
    <w:tmpl w:val="CE96F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2872B6C"/>
    <w:multiLevelType w:val="hybridMultilevel"/>
    <w:tmpl w:val="EB42D1F0"/>
    <w:lvl w:ilvl="0" w:tplc="603EA900">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466971630">
    <w:abstractNumId w:val="12"/>
  </w:num>
  <w:num w:numId="2" w16cid:durableId="1117065073">
    <w:abstractNumId w:val="9"/>
  </w:num>
  <w:num w:numId="3" w16cid:durableId="4408201">
    <w:abstractNumId w:val="5"/>
  </w:num>
  <w:num w:numId="4" w16cid:durableId="1430195349">
    <w:abstractNumId w:val="2"/>
  </w:num>
  <w:num w:numId="5" w16cid:durableId="1802261468">
    <w:abstractNumId w:val="10"/>
  </w:num>
  <w:num w:numId="6" w16cid:durableId="762334248">
    <w:abstractNumId w:val="3"/>
  </w:num>
  <w:num w:numId="7" w16cid:durableId="738014207">
    <w:abstractNumId w:val="0"/>
  </w:num>
  <w:num w:numId="8" w16cid:durableId="1585142412">
    <w:abstractNumId w:val="4"/>
  </w:num>
  <w:num w:numId="9" w16cid:durableId="1804421548">
    <w:abstractNumId w:val="8"/>
  </w:num>
  <w:num w:numId="10" w16cid:durableId="1245916911">
    <w:abstractNumId w:val="1"/>
  </w:num>
  <w:num w:numId="11" w16cid:durableId="978387715">
    <w:abstractNumId w:val="6"/>
  </w:num>
  <w:num w:numId="12" w16cid:durableId="1707176412">
    <w:abstractNumId w:val="11"/>
  </w:num>
  <w:num w:numId="13" w16cid:durableId="16072335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odso/>
  </w:mailMerge>
  <w:defaultTabStop w:val="720"/>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58C"/>
    <w:rsid w:val="00001F00"/>
    <w:rsid w:val="00002D86"/>
    <w:rsid w:val="00010B7E"/>
    <w:rsid w:val="00014CF6"/>
    <w:rsid w:val="0003448F"/>
    <w:rsid w:val="0003575C"/>
    <w:rsid w:val="0005780E"/>
    <w:rsid w:val="000627E9"/>
    <w:rsid w:val="00065A75"/>
    <w:rsid w:val="00067C6E"/>
    <w:rsid w:val="000800BF"/>
    <w:rsid w:val="000862FB"/>
    <w:rsid w:val="000874DB"/>
    <w:rsid w:val="000877AD"/>
    <w:rsid w:val="000935B9"/>
    <w:rsid w:val="000A71F7"/>
    <w:rsid w:val="000B178B"/>
    <w:rsid w:val="000D7474"/>
    <w:rsid w:val="000E2F6A"/>
    <w:rsid w:val="000F09E4"/>
    <w:rsid w:val="000F16FD"/>
    <w:rsid w:val="000F1D5C"/>
    <w:rsid w:val="000F3A47"/>
    <w:rsid w:val="000F70C1"/>
    <w:rsid w:val="00113B4D"/>
    <w:rsid w:val="0012390E"/>
    <w:rsid w:val="00124ADA"/>
    <w:rsid w:val="001363D1"/>
    <w:rsid w:val="00163EE0"/>
    <w:rsid w:val="00163FEA"/>
    <w:rsid w:val="00167DF0"/>
    <w:rsid w:val="001726B3"/>
    <w:rsid w:val="001807AA"/>
    <w:rsid w:val="00182B7F"/>
    <w:rsid w:val="001905BB"/>
    <w:rsid w:val="001907BA"/>
    <w:rsid w:val="0019607F"/>
    <w:rsid w:val="001E625C"/>
    <w:rsid w:val="001F3839"/>
    <w:rsid w:val="00205431"/>
    <w:rsid w:val="00205EC3"/>
    <w:rsid w:val="00210AB7"/>
    <w:rsid w:val="002208AD"/>
    <w:rsid w:val="002214BA"/>
    <w:rsid w:val="002279BA"/>
    <w:rsid w:val="00231558"/>
    <w:rsid w:val="002329F3"/>
    <w:rsid w:val="002402F1"/>
    <w:rsid w:val="0024128D"/>
    <w:rsid w:val="0024285A"/>
    <w:rsid w:val="00243F0D"/>
    <w:rsid w:val="00244B0A"/>
    <w:rsid w:val="00245635"/>
    <w:rsid w:val="0024682A"/>
    <w:rsid w:val="00253884"/>
    <w:rsid w:val="00263A66"/>
    <w:rsid w:val="002647BB"/>
    <w:rsid w:val="00270956"/>
    <w:rsid w:val="002710A2"/>
    <w:rsid w:val="002754C1"/>
    <w:rsid w:val="00277F02"/>
    <w:rsid w:val="00283969"/>
    <w:rsid w:val="002841C8"/>
    <w:rsid w:val="0028516B"/>
    <w:rsid w:val="00291C6C"/>
    <w:rsid w:val="00292DCA"/>
    <w:rsid w:val="002B1E9E"/>
    <w:rsid w:val="002B45D7"/>
    <w:rsid w:val="002C6F90"/>
    <w:rsid w:val="002E1500"/>
    <w:rsid w:val="002E3552"/>
    <w:rsid w:val="002F27EC"/>
    <w:rsid w:val="002F77F6"/>
    <w:rsid w:val="00301444"/>
    <w:rsid w:val="00302FB8"/>
    <w:rsid w:val="00304EA1"/>
    <w:rsid w:val="00314D81"/>
    <w:rsid w:val="00315D31"/>
    <w:rsid w:val="0031607E"/>
    <w:rsid w:val="00322123"/>
    <w:rsid w:val="00322FC6"/>
    <w:rsid w:val="00350E9A"/>
    <w:rsid w:val="00355A09"/>
    <w:rsid w:val="00365D51"/>
    <w:rsid w:val="00366BE5"/>
    <w:rsid w:val="00373780"/>
    <w:rsid w:val="00377AAA"/>
    <w:rsid w:val="00381A0E"/>
    <w:rsid w:val="00391986"/>
    <w:rsid w:val="003A3911"/>
    <w:rsid w:val="003D421C"/>
    <w:rsid w:val="003D57A7"/>
    <w:rsid w:val="00412F60"/>
    <w:rsid w:val="00414011"/>
    <w:rsid w:val="00417AA3"/>
    <w:rsid w:val="00440B32"/>
    <w:rsid w:val="00444619"/>
    <w:rsid w:val="00445FD1"/>
    <w:rsid w:val="004567A0"/>
    <w:rsid w:val="0046078D"/>
    <w:rsid w:val="0046442A"/>
    <w:rsid w:val="004744D7"/>
    <w:rsid w:val="00486C2C"/>
    <w:rsid w:val="0048758C"/>
    <w:rsid w:val="00490726"/>
    <w:rsid w:val="004A017D"/>
    <w:rsid w:val="004A22BC"/>
    <w:rsid w:val="004A2ED8"/>
    <w:rsid w:val="004B0FF4"/>
    <w:rsid w:val="004B571B"/>
    <w:rsid w:val="004B7DFF"/>
    <w:rsid w:val="004C205B"/>
    <w:rsid w:val="004C70EF"/>
    <w:rsid w:val="004E1132"/>
    <w:rsid w:val="004E4391"/>
    <w:rsid w:val="004E50EA"/>
    <w:rsid w:val="004E5CFD"/>
    <w:rsid w:val="004F01A5"/>
    <w:rsid w:val="004F5BDA"/>
    <w:rsid w:val="00503CBE"/>
    <w:rsid w:val="0051631E"/>
    <w:rsid w:val="00517DAC"/>
    <w:rsid w:val="00521DD4"/>
    <w:rsid w:val="00531440"/>
    <w:rsid w:val="00532A04"/>
    <w:rsid w:val="00534253"/>
    <w:rsid w:val="00542659"/>
    <w:rsid w:val="00555952"/>
    <w:rsid w:val="0055611A"/>
    <w:rsid w:val="00556E28"/>
    <w:rsid w:val="00566029"/>
    <w:rsid w:val="00584AEE"/>
    <w:rsid w:val="00586B33"/>
    <w:rsid w:val="005923CB"/>
    <w:rsid w:val="005A4925"/>
    <w:rsid w:val="005B391B"/>
    <w:rsid w:val="005C76D0"/>
    <w:rsid w:val="005D3D78"/>
    <w:rsid w:val="005D4C51"/>
    <w:rsid w:val="005E17AB"/>
    <w:rsid w:val="005E2EF0"/>
    <w:rsid w:val="005F504C"/>
    <w:rsid w:val="00613DCB"/>
    <w:rsid w:val="00621305"/>
    <w:rsid w:val="0062553D"/>
    <w:rsid w:val="00632FF9"/>
    <w:rsid w:val="00634764"/>
    <w:rsid w:val="00637FBC"/>
    <w:rsid w:val="006431FC"/>
    <w:rsid w:val="00650423"/>
    <w:rsid w:val="00654760"/>
    <w:rsid w:val="00665E92"/>
    <w:rsid w:val="00672AFB"/>
    <w:rsid w:val="00693953"/>
    <w:rsid w:val="00693FFD"/>
    <w:rsid w:val="006A2E04"/>
    <w:rsid w:val="006C4D3D"/>
    <w:rsid w:val="006C6C40"/>
    <w:rsid w:val="006D2159"/>
    <w:rsid w:val="006D764C"/>
    <w:rsid w:val="006F5551"/>
    <w:rsid w:val="006F787C"/>
    <w:rsid w:val="00702636"/>
    <w:rsid w:val="00703985"/>
    <w:rsid w:val="00707E68"/>
    <w:rsid w:val="00714643"/>
    <w:rsid w:val="0071657E"/>
    <w:rsid w:val="00724507"/>
    <w:rsid w:val="007270FB"/>
    <w:rsid w:val="0073528F"/>
    <w:rsid w:val="00743E38"/>
    <w:rsid w:val="00745AA2"/>
    <w:rsid w:val="00746C26"/>
    <w:rsid w:val="00747608"/>
    <w:rsid w:val="007515F6"/>
    <w:rsid w:val="007619E0"/>
    <w:rsid w:val="00773E6C"/>
    <w:rsid w:val="00783FDA"/>
    <w:rsid w:val="00787DA2"/>
    <w:rsid w:val="007D4FB6"/>
    <w:rsid w:val="007E1ED2"/>
    <w:rsid w:val="007E5E88"/>
    <w:rsid w:val="007F6DD7"/>
    <w:rsid w:val="00802807"/>
    <w:rsid w:val="00813C37"/>
    <w:rsid w:val="008154B5"/>
    <w:rsid w:val="00821827"/>
    <w:rsid w:val="00823962"/>
    <w:rsid w:val="008375FE"/>
    <w:rsid w:val="00850219"/>
    <w:rsid w:val="00851757"/>
    <w:rsid w:val="00852719"/>
    <w:rsid w:val="00853A48"/>
    <w:rsid w:val="00860115"/>
    <w:rsid w:val="008715F5"/>
    <w:rsid w:val="00876FE0"/>
    <w:rsid w:val="008810CF"/>
    <w:rsid w:val="00881105"/>
    <w:rsid w:val="008857C4"/>
    <w:rsid w:val="0088783C"/>
    <w:rsid w:val="008955EB"/>
    <w:rsid w:val="0089628D"/>
    <w:rsid w:val="00896ABD"/>
    <w:rsid w:val="008B352E"/>
    <w:rsid w:val="008C34FB"/>
    <w:rsid w:val="008E031A"/>
    <w:rsid w:val="008E32E5"/>
    <w:rsid w:val="008F22A9"/>
    <w:rsid w:val="00906507"/>
    <w:rsid w:val="00906913"/>
    <w:rsid w:val="0091624E"/>
    <w:rsid w:val="00916D5D"/>
    <w:rsid w:val="0092268E"/>
    <w:rsid w:val="009366E0"/>
    <w:rsid w:val="009370BC"/>
    <w:rsid w:val="009405B0"/>
    <w:rsid w:val="0096074C"/>
    <w:rsid w:val="009618FD"/>
    <w:rsid w:val="009867C4"/>
    <w:rsid w:val="009870E4"/>
    <w:rsid w:val="0098739B"/>
    <w:rsid w:val="00991B93"/>
    <w:rsid w:val="0099573C"/>
    <w:rsid w:val="009A2333"/>
    <w:rsid w:val="009C1C16"/>
    <w:rsid w:val="009C57E3"/>
    <w:rsid w:val="009E111D"/>
    <w:rsid w:val="009F479E"/>
    <w:rsid w:val="00A06B65"/>
    <w:rsid w:val="00A11696"/>
    <w:rsid w:val="00A17661"/>
    <w:rsid w:val="00A24B2D"/>
    <w:rsid w:val="00A40966"/>
    <w:rsid w:val="00A45BDC"/>
    <w:rsid w:val="00A51A14"/>
    <w:rsid w:val="00A5644C"/>
    <w:rsid w:val="00A77F1C"/>
    <w:rsid w:val="00A921E0"/>
    <w:rsid w:val="00A97875"/>
    <w:rsid w:val="00AA284B"/>
    <w:rsid w:val="00AA5BAC"/>
    <w:rsid w:val="00AB2543"/>
    <w:rsid w:val="00AB4E23"/>
    <w:rsid w:val="00AC6DDD"/>
    <w:rsid w:val="00AE7137"/>
    <w:rsid w:val="00AF1319"/>
    <w:rsid w:val="00AF1B9E"/>
    <w:rsid w:val="00AF4B2C"/>
    <w:rsid w:val="00AF7D30"/>
    <w:rsid w:val="00B03315"/>
    <w:rsid w:val="00B0738F"/>
    <w:rsid w:val="00B26601"/>
    <w:rsid w:val="00B275F7"/>
    <w:rsid w:val="00B352A6"/>
    <w:rsid w:val="00B41951"/>
    <w:rsid w:val="00B45199"/>
    <w:rsid w:val="00B45F66"/>
    <w:rsid w:val="00B465C2"/>
    <w:rsid w:val="00B503D3"/>
    <w:rsid w:val="00B513D9"/>
    <w:rsid w:val="00B53229"/>
    <w:rsid w:val="00B60AB6"/>
    <w:rsid w:val="00B62480"/>
    <w:rsid w:val="00B65CD8"/>
    <w:rsid w:val="00B73082"/>
    <w:rsid w:val="00B81B70"/>
    <w:rsid w:val="00BB238F"/>
    <w:rsid w:val="00BB44FD"/>
    <w:rsid w:val="00BB7F34"/>
    <w:rsid w:val="00BC1F05"/>
    <w:rsid w:val="00BD0724"/>
    <w:rsid w:val="00BD4472"/>
    <w:rsid w:val="00BE3DEE"/>
    <w:rsid w:val="00BE423D"/>
    <w:rsid w:val="00BE5521"/>
    <w:rsid w:val="00BF6F4C"/>
    <w:rsid w:val="00C000D6"/>
    <w:rsid w:val="00C01637"/>
    <w:rsid w:val="00C07962"/>
    <w:rsid w:val="00C07D60"/>
    <w:rsid w:val="00C14940"/>
    <w:rsid w:val="00C34684"/>
    <w:rsid w:val="00C53263"/>
    <w:rsid w:val="00C559A6"/>
    <w:rsid w:val="00C65741"/>
    <w:rsid w:val="00C73F9D"/>
    <w:rsid w:val="00C75BC5"/>
    <w:rsid w:val="00C75F1D"/>
    <w:rsid w:val="00C805B2"/>
    <w:rsid w:val="00C959D5"/>
    <w:rsid w:val="00CA02DD"/>
    <w:rsid w:val="00CA579B"/>
    <w:rsid w:val="00CC2384"/>
    <w:rsid w:val="00CC53F9"/>
    <w:rsid w:val="00CC6B26"/>
    <w:rsid w:val="00CC7529"/>
    <w:rsid w:val="00CD454F"/>
    <w:rsid w:val="00CE4547"/>
    <w:rsid w:val="00CE7F06"/>
    <w:rsid w:val="00D021BF"/>
    <w:rsid w:val="00D0381D"/>
    <w:rsid w:val="00D1511A"/>
    <w:rsid w:val="00D1547C"/>
    <w:rsid w:val="00D338E4"/>
    <w:rsid w:val="00D35538"/>
    <w:rsid w:val="00D36AD6"/>
    <w:rsid w:val="00D51947"/>
    <w:rsid w:val="00D532F0"/>
    <w:rsid w:val="00D561B3"/>
    <w:rsid w:val="00D6528F"/>
    <w:rsid w:val="00D652E8"/>
    <w:rsid w:val="00D77413"/>
    <w:rsid w:val="00D82759"/>
    <w:rsid w:val="00D86DE4"/>
    <w:rsid w:val="00D91CAB"/>
    <w:rsid w:val="00D941C2"/>
    <w:rsid w:val="00DA1855"/>
    <w:rsid w:val="00DA503D"/>
    <w:rsid w:val="00DA6DBB"/>
    <w:rsid w:val="00DB1C96"/>
    <w:rsid w:val="00DB375B"/>
    <w:rsid w:val="00DC632A"/>
    <w:rsid w:val="00DD1AF6"/>
    <w:rsid w:val="00DD5AF9"/>
    <w:rsid w:val="00DE2DC6"/>
    <w:rsid w:val="00DE37C4"/>
    <w:rsid w:val="00DF1AF8"/>
    <w:rsid w:val="00DF4B17"/>
    <w:rsid w:val="00E139C5"/>
    <w:rsid w:val="00E162D2"/>
    <w:rsid w:val="00E23F1D"/>
    <w:rsid w:val="00E34F5D"/>
    <w:rsid w:val="00E36361"/>
    <w:rsid w:val="00E37257"/>
    <w:rsid w:val="00E40070"/>
    <w:rsid w:val="00E4133C"/>
    <w:rsid w:val="00E42941"/>
    <w:rsid w:val="00E42C5F"/>
    <w:rsid w:val="00E438E3"/>
    <w:rsid w:val="00E44381"/>
    <w:rsid w:val="00E55AE9"/>
    <w:rsid w:val="00E73665"/>
    <w:rsid w:val="00E7516A"/>
    <w:rsid w:val="00E76D71"/>
    <w:rsid w:val="00E90A60"/>
    <w:rsid w:val="00E94D73"/>
    <w:rsid w:val="00EA5F38"/>
    <w:rsid w:val="00EB1CC2"/>
    <w:rsid w:val="00EB3E4C"/>
    <w:rsid w:val="00ED47BC"/>
    <w:rsid w:val="00EE1A80"/>
    <w:rsid w:val="00EF3893"/>
    <w:rsid w:val="00F10662"/>
    <w:rsid w:val="00F1520E"/>
    <w:rsid w:val="00F16636"/>
    <w:rsid w:val="00F337AC"/>
    <w:rsid w:val="00F40D53"/>
    <w:rsid w:val="00F4525C"/>
    <w:rsid w:val="00F464D8"/>
    <w:rsid w:val="00F47B7F"/>
    <w:rsid w:val="00F60DEC"/>
    <w:rsid w:val="00F61B8A"/>
    <w:rsid w:val="00F70E0B"/>
    <w:rsid w:val="00F81AA4"/>
    <w:rsid w:val="00F83DB5"/>
    <w:rsid w:val="00F93694"/>
    <w:rsid w:val="00F9544F"/>
    <w:rsid w:val="00F95799"/>
    <w:rsid w:val="00FA080C"/>
    <w:rsid w:val="00FB357F"/>
    <w:rsid w:val="00FB56CD"/>
    <w:rsid w:val="00FC2FF6"/>
    <w:rsid w:val="00FD1C20"/>
    <w:rsid w:val="01F4679D"/>
    <w:rsid w:val="01FBE1BB"/>
    <w:rsid w:val="02DBBA46"/>
    <w:rsid w:val="05E67D5A"/>
    <w:rsid w:val="05FA2717"/>
    <w:rsid w:val="07454568"/>
    <w:rsid w:val="0A5BF41A"/>
    <w:rsid w:val="0B6AA7AB"/>
    <w:rsid w:val="0EE7526C"/>
    <w:rsid w:val="0F531A8B"/>
    <w:rsid w:val="14F098C2"/>
    <w:rsid w:val="17546B01"/>
    <w:rsid w:val="1907667E"/>
    <w:rsid w:val="1CEDC7E4"/>
    <w:rsid w:val="1D1F55AA"/>
    <w:rsid w:val="1DB1AC13"/>
    <w:rsid w:val="1DD9B6F3"/>
    <w:rsid w:val="1EA77683"/>
    <w:rsid w:val="1EE4C7DD"/>
    <w:rsid w:val="2112F7F9"/>
    <w:rsid w:val="21A1667A"/>
    <w:rsid w:val="21CE9F55"/>
    <w:rsid w:val="2301DB3D"/>
    <w:rsid w:val="24E3276A"/>
    <w:rsid w:val="25CD58B7"/>
    <w:rsid w:val="29B76341"/>
    <w:rsid w:val="2A809AEB"/>
    <w:rsid w:val="2BF0ADD7"/>
    <w:rsid w:val="2C390EF3"/>
    <w:rsid w:val="2E9BCA70"/>
    <w:rsid w:val="2EB0CF26"/>
    <w:rsid w:val="344ECD31"/>
    <w:rsid w:val="3576AD1E"/>
    <w:rsid w:val="3A40257E"/>
    <w:rsid w:val="3CD34C21"/>
    <w:rsid w:val="3D2531AB"/>
    <w:rsid w:val="409190C4"/>
    <w:rsid w:val="45458AFB"/>
    <w:rsid w:val="45C20CE1"/>
    <w:rsid w:val="4699C200"/>
    <w:rsid w:val="4A21E84D"/>
    <w:rsid w:val="4B68BDEA"/>
    <w:rsid w:val="4BD2DCA1"/>
    <w:rsid w:val="5010977A"/>
    <w:rsid w:val="51B7BF9F"/>
    <w:rsid w:val="54392F07"/>
    <w:rsid w:val="54E00889"/>
    <w:rsid w:val="55AD74D6"/>
    <w:rsid w:val="56230A1D"/>
    <w:rsid w:val="571F99A3"/>
    <w:rsid w:val="59507152"/>
    <w:rsid w:val="5AC48C32"/>
    <w:rsid w:val="5AD76238"/>
    <w:rsid w:val="5BCAAF44"/>
    <w:rsid w:val="5C0B554E"/>
    <w:rsid w:val="5C79667B"/>
    <w:rsid w:val="5E88D329"/>
    <w:rsid w:val="6122C5FC"/>
    <w:rsid w:val="6442594D"/>
    <w:rsid w:val="6929CFA1"/>
    <w:rsid w:val="6965248C"/>
    <w:rsid w:val="6B9607CB"/>
    <w:rsid w:val="6D396BCF"/>
    <w:rsid w:val="6F945746"/>
    <w:rsid w:val="72750BC9"/>
    <w:rsid w:val="73A55901"/>
    <w:rsid w:val="74843FE3"/>
    <w:rsid w:val="748A038D"/>
    <w:rsid w:val="777B644B"/>
    <w:rsid w:val="7AA07E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ecimalSymbol w:val="."/>
  <w:listSeparator w:val=","/>
  <w14:docId w14:val="2EEE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93953"/>
  </w:style>
  <w:style w:type="paragraph" w:styleId="Heading1">
    <w:name w:val="heading 1"/>
    <w:basedOn w:val="Normal"/>
    <w:next w:val="Normal"/>
    <w:link w:val="Heading1Char"/>
    <w:uiPriority w:val="9"/>
    <w:semiHidden/>
    <w:qFormat/>
    <w:rsid w:val="00182B7F"/>
    <w:pPr>
      <w:keepNext/>
      <w:keepLines/>
      <w:spacing w:before="480" w:after="0"/>
      <w:outlineLvl w:val="0"/>
    </w:pPr>
    <w:rPr>
      <w:rFonts w:asciiTheme="majorHAnsi" w:eastAsiaTheme="majorEastAsia" w:hAnsiTheme="majorHAnsi" w:cstheme="majorBidi"/>
      <w:b/>
      <w:bCs/>
      <w:color w:val="0072AA" w:themeColor="accent1" w:themeShade="BF"/>
      <w:sz w:val="28"/>
      <w:szCs w:val="28"/>
    </w:rPr>
  </w:style>
  <w:style w:type="paragraph" w:styleId="Heading2">
    <w:name w:val="heading 2"/>
    <w:basedOn w:val="Normal"/>
    <w:next w:val="Normal"/>
    <w:link w:val="Heading2Char"/>
    <w:uiPriority w:val="9"/>
    <w:semiHidden/>
    <w:qFormat/>
    <w:rsid w:val="00182B7F"/>
    <w:pPr>
      <w:keepNext/>
      <w:keepLines/>
      <w:spacing w:before="200" w:after="0"/>
      <w:outlineLvl w:val="1"/>
    </w:pPr>
    <w:rPr>
      <w:rFonts w:asciiTheme="majorHAnsi" w:eastAsiaTheme="majorEastAsia" w:hAnsiTheme="majorHAnsi" w:cstheme="majorBidi"/>
      <w:b/>
      <w:bCs/>
      <w:color w:val="0099E3" w:themeColor="accent1"/>
      <w:sz w:val="26"/>
      <w:szCs w:val="26"/>
    </w:rPr>
  </w:style>
  <w:style w:type="paragraph" w:styleId="Heading3">
    <w:name w:val="heading 3"/>
    <w:basedOn w:val="Normal"/>
    <w:next w:val="Normal"/>
    <w:link w:val="Heading3Char"/>
    <w:uiPriority w:val="9"/>
    <w:semiHidden/>
    <w:unhideWhenUsed/>
    <w:qFormat/>
    <w:rsid w:val="00182B7F"/>
    <w:pPr>
      <w:keepNext/>
      <w:keepLines/>
      <w:spacing w:before="200" w:after="0"/>
      <w:outlineLvl w:val="2"/>
    </w:pPr>
    <w:rPr>
      <w:rFonts w:asciiTheme="majorHAnsi" w:eastAsiaTheme="majorEastAsia" w:hAnsiTheme="majorHAnsi" w:cstheme="majorBidi"/>
      <w:b/>
      <w:bCs/>
      <w:color w:val="0099E3"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basedOn w:val="VCAAHeading1"/>
    <w:qFormat/>
    <w:rsid w:val="004A22BC"/>
    <w:pPr>
      <w:spacing w:before="1000" w:after="0" w:line="680" w:lineRule="exact"/>
      <w:outlineLvl w:val="9"/>
    </w:pPr>
    <w:rPr>
      <w:b/>
      <w:noProof/>
      <w:color w:val="FFFFFF" w:themeColor="background1"/>
      <w:sz w:val="60"/>
      <w:szCs w:val="48"/>
      <w:lang w:val="en-AU" w:eastAsia="en-AU"/>
    </w:rPr>
  </w:style>
  <w:style w:type="paragraph" w:customStyle="1" w:styleId="VCAAHeading1">
    <w:name w:val="VCAA Heading 1"/>
    <w:next w:val="VCAAbody"/>
    <w:qFormat/>
    <w:rsid w:val="007E5E88"/>
    <w:pPr>
      <w:keepNext/>
      <w:keepLines/>
      <w:suppressAutoHyphens/>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7E5E88"/>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7E5E88"/>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632FF9"/>
    <w:pPr>
      <w:spacing w:before="120" w:after="120" w:line="280" w:lineRule="exact"/>
    </w:pPr>
    <w:rPr>
      <w:rFonts w:asciiTheme="majorHAnsi" w:hAnsiTheme="majorHAnsi"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textnarrow">
    <w:name w:val="VCAA table text narrow"/>
    <w:link w:val="VCAAtabletextnarrowChar"/>
    <w:qFormat/>
    <w:rsid w:val="00632FF9"/>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637FBC"/>
    <w:rPr>
      <w:color w:val="FFFFFF" w:themeColor="background1"/>
    </w:rPr>
  </w:style>
  <w:style w:type="paragraph" w:customStyle="1" w:styleId="VCAAbullet">
    <w:name w:val="VCAA bullet"/>
    <w:basedOn w:val="VCAAbody"/>
    <w:qFormat/>
    <w:rsid w:val="00632FF9"/>
    <w:pPr>
      <w:numPr>
        <w:numId w:val="1"/>
      </w:numPr>
      <w:tabs>
        <w:tab w:val="left" w:pos="425"/>
      </w:tabs>
      <w:spacing w:before="60" w:after="60"/>
      <w:ind w:left="425" w:hanging="425"/>
    </w:pPr>
    <w:rPr>
      <w:rFonts w:eastAsia="Times New Roman"/>
      <w:kern w:val="22"/>
      <w:lang w:val="en-GB" w:eastAsia="ja-JP"/>
    </w:rPr>
  </w:style>
  <w:style w:type="paragraph" w:customStyle="1" w:styleId="VCAAbulletlevel2">
    <w:name w:val="VCAA bullet level 2"/>
    <w:basedOn w:val="VCAAbullet"/>
    <w:qFormat/>
    <w:rsid w:val="00632FF9"/>
    <w:pPr>
      <w:numPr>
        <w:numId w:val="2"/>
      </w:numPr>
      <w:ind w:left="850" w:hanging="425"/>
    </w:pPr>
  </w:style>
  <w:style w:type="paragraph" w:customStyle="1" w:styleId="VCAAnumbers">
    <w:name w:val="VCAA numbers"/>
    <w:basedOn w:val="VCAAbullet"/>
    <w:qFormat/>
    <w:rsid w:val="00632FF9"/>
    <w:pPr>
      <w:numPr>
        <w:numId w:val="3"/>
      </w:numPr>
      <w:ind w:left="425" w:hanging="425"/>
    </w:pPr>
    <w:rPr>
      <w:lang w:val="en-US"/>
    </w:rPr>
  </w:style>
  <w:style w:type="paragraph" w:customStyle="1" w:styleId="VCAAtablebulletnarrow">
    <w:name w:val="VCAA table bullet narrow"/>
    <w:basedOn w:val="Normal"/>
    <w:link w:val="VCAAtablebulletnarrowChar"/>
    <w:qFormat/>
    <w:rsid w:val="00632FF9"/>
    <w:pPr>
      <w:numPr>
        <w:numId w:val="4"/>
      </w:numPr>
      <w:tabs>
        <w:tab w:val="left" w:pos="170"/>
      </w:tabs>
      <w:overflowPunct w:val="0"/>
      <w:autoSpaceDE w:val="0"/>
      <w:autoSpaceDN w:val="0"/>
      <w:adjustRightInd w:val="0"/>
      <w:spacing w:before="80" w:after="80" w:line="280" w:lineRule="exact"/>
      <w:ind w:left="170" w:hanging="170"/>
      <w:contextualSpacing/>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next w:val="VCAAbody"/>
    <w:qFormat/>
    <w:rsid w:val="007E5E88"/>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F47B7F"/>
    <w:pPr>
      <w:spacing w:after="360"/>
    </w:pPr>
    <w:rPr>
      <w:sz w:val="18"/>
      <w:szCs w:val="18"/>
    </w:rPr>
  </w:style>
  <w:style w:type="paragraph" w:customStyle="1" w:styleId="VCAAHeading5">
    <w:name w:val="VCAA Heading 5"/>
    <w:basedOn w:val="VCAAHeading4"/>
    <w:next w:val="VCAAbody"/>
    <w:qFormat/>
    <w:rsid w:val="007E5E88"/>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VCAAtablebulletlevel2narrow">
    <w:name w:val="VCAA table bullet level 2 narrow"/>
    <w:basedOn w:val="VCAAtablebulletnarrow"/>
    <w:link w:val="VCAA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ptos" w:hAnsi="Aptos"/>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VCAAtableheading">
    <w:name w:val="VCAA table heading"/>
    <w:basedOn w:val="VCAAbody"/>
    <w:qFormat/>
    <w:rsid w:val="00637FBC"/>
    <w:pPr>
      <w:spacing w:before="80" w:after="80"/>
    </w:pPr>
    <w:rPr>
      <w:color w:val="FFFFFF" w:themeColor="background1"/>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semiHidden/>
    <w:rsid w:val="00182B7F"/>
    <w:rPr>
      <w:rFonts w:asciiTheme="majorHAnsi" w:eastAsiaTheme="majorEastAsia" w:hAnsiTheme="majorHAnsi" w:cstheme="majorBidi"/>
      <w:b/>
      <w:bCs/>
      <w:color w:val="0072AA" w:themeColor="accent1" w:themeShade="BF"/>
      <w:sz w:val="28"/>
      <w:szCs w:val="28"/>
    </w:rPr>
  </w:style>
  <w:style w:type="paragraph" w:styleId="TOCHeading">
    <w:name w:val="TOC Heading"/>
    <w:basedOn w:val="Heading1"/>
    <w:next w:val="Normal"/>
    <w:autoRedefine/>
    <w:uiPriority w:val="39"/>
    <w:unhideWhenUsed/>
    <w:qFormat/>
    <w:rsid w:val="00E94D73"/>
    <w:pPr>
      <w:jc w:val="both"/>
      <w:outlineLvl w:val="9"/>
    </w:pPr>
    <w:rPr>
      <w:rFonts w:ascii="Arial" w:hAnsi="Arial"/>
      <w:b w:val="0"/>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182B7F"/>
    <w:rPr>
      <w:rFonts w:asciiTheme="majorHAnsi" w:eastAsiaTheme="majorEastAsia" w:hAnsiTheme="majorHAnsi" w:cstheme="majorBidi"/>
      <w:b/>
      <w:bCs/>
      <w:color w:val="0099E3" w:themeColor="accent1"/>
      <w:sz w:val="26"/>
      <w:szCs w:val="26"/>
    </w:rPr>
  </w:style>
  <w:style w:type="character" w:customStyle="1" w:styleId="Heading3Char">
    <w:name w:val="Heading 3 Char"/>
    <w:basedOn w:val="DefaultParagraphFont"/>
    <w:link w:val="Heading3"/>
    <w:uiPriority w:val="9"/>
    <w:semiHidden/>
    <w:rsid w:val="00182B7F"/>
    <w:rPr>
      <w:rFonts w:asciiTheme="majorHAnsi" w:eastAsiaTheme="majorEastAsia" w:hAnsiTheme="majorHAnsi" w:cstheme="majorBidi"/>
      <w:b/>
      <w:bCs/>
      <w:color w:val="0099E3" w:themeColor="accent1"/>
    </w:rPr>
  </w:style>
  <w:style w:type="paragraph" w:styleId="TOC3">
    <w:name w:val="toc 3"/>
    <w:basedOn w:val="Normal"/>
    <w:next w:val="Normal"/>
    <w:uiPriority w:val="39"/>
    <w:unhideWhenUsed/>
    <w:qFormat/>
    <w:rsid w:val="00014CF6"/>
    <w:pPr>
      <w:tabs>
        <w:tab w:val="right" w:leader="dot" w:pos="9629"/>
      </w:tabs>
      <w:spacing w:after="100" w:line="240" w:lineRule="exact"/>
      <w:ind w:left="442" w:right="567"/>
    </w:pPr>
    <w:rPr>
      <w:noProof/>
      <w:sz w:val="20"/>
    </w:rPr>
  </w:style>
  <w:style w:type="paragraph" w:customStyle="1" w:styleId="VCAADocumentsubtitle">
    <w:name w:val="VCAA Document subtitle"/>
    <w:basedOn w:val="Normal"/>
    <w:qFormat/>
    <w:rsid w:val="002402F1"/>
    <w:pPr>
      <w:spacing w:before="280" w:after="0" w:line="560" w:lineRule="exact"/>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pPr>
      <w:spacing w:line="240" w:lineRule="auto"/>
    </w:pPr>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VCAAfigures">
    <w:name w:val="VCAA figures"/>
    <w:basedOn w:val="VCAAbody"/>
    <w:link w:val="VCAAfiguresChar"/>
    <w:qFormat/>
    <w:rsid w:val="00DD1AF6"/>
    <w:pPr>
      <w:spacing w:line="240" w:lineRule="auto"/>
      <w:jc w:val="center"/>
    </w:pPr>
  </w:style>
  <w:style w:type="character" w:customStyle="1" w:styleId="VCAAbodyChar">
    <w:name w:val="VCAA body Char"/>
    <w:basedOn w:val="DefaultParagraphFont"/>
    <w:link w:val="VCAAbody"/>
    <w:rsid w:val="00632FF9"/>
    <w:rPr>
      <w:rFonts w:asciiTheme="majorHAnsi" w:hAnsiTheme="majorHAnsi" w:cs="Arial"/>
      <w:color w:val="000000" w:themeColor="text1"/>
      <w:sz w:val="20"/>
    </w:rPr>
  </w:style>
  <w:style w:type="character" w:customStyle="1" w:styleId="VCAAfiguresChar">
    <w:name w:val="VCAA figures Char"/>
    <w:basedOn w:val="VCAAbodyChar"/>
    <w:link w:val="VCAAfigures"/>
    <w:rsid w:val="00DD1AF6"/>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VCAAtabletext">
    <w:name w:val="VCAA table text"/>
    <w:basedOn w:val="VCAAtabletextnarrow"/>
    <w:link w:val="VCAAtabletextChar"/>
    <w:qFormat/>
    <w:rsid w:val="00632FF9"/>
    <w:rPr>
      <w:rFonts w:ascii="Arial" w:hAnsi="Arial"/>
      <w:color w:val="000000" w:themeColor="text1"/>
      <w:lang w:val="en-AU"/>
    </w:rPr>
  </w:style>
  <w:style w:type="character" w:customStyle="1" w:styleId="VCAAtabletextnarrowChar">
    <w:name w:val="VCAA table text narrow Char"/>
    <w:basedOn w:val="DefaultParagraphFont"/>
    <w:link w:val="VCAAtabletextnarrow"/>
    <w:rsid w:val="00632FF9"/>
    <w:rPr>
      <w:rFonts w:ascii="Arial Narrow" w:hAnsi="Arial Narrow" w:cs="Arial"/>
      <w:sz w:val="20"/>
    </w:rPr>
  </w:style>
  <w:style w:type="character" w:customStyle="1" w:styleId="VCAAtabletextChar">
    <w:name w:val="VCAA table text Char"/>
    <w:basedOn w:val="VCAAtabletextnarrowChar"/>
    <w:link w:val="VCAAtabletext"/>
    <w:rsid w:val="00632FF9"/>
    <w:rPr>
      <w:rFonts w:ascii="Arial" w:hAnsi="Arial" w:cs="Arial"/>
      <w:color w:val="000000" w:themeColor="text1"/>
      <w:sz w:val="20"/>
      <w:lang w:val="en-AU"/>
    </w:rPr>
  </w:style>
  <w:style w:type="paragraph" w:customStyle="1" w:styleId="VCAAtablebullet">
    <w:name w:val="VCAA table bullet"/>
    <w:basedOn w:val="VCAAtablebulletnarrow"/>
    <w:link w:val="VCAAtablebulletChar"/>
    <w:qFormat/>
    <w:rsid w:val="00632FF9"/>
    <w:rPr>
      <w:rFonts w:ascii="Arial" w:hAnsi="Arial"/>
      <w:color w:val="000000" w:themeColor="text1"/>
    </w:rPr>
  </w:style>
  <w:style w:type="paragraph" w:customStyle="1" w:styleId="VCAAtablebuletlevel2">
    <w:name w:val="VCAA table bulet level 2"/>
    <w:basedOn w:val="VCAAtablebulletlevel2narrow"/>
    <w:link w:val="VCAAtablebuletlevel2Char"/>
    <w:qFormat/>
    <w:rsid w:val="00632FF9"/>
    <w:rPr>
      <w:rFonts w:ascii="Arial" w:hAnsi="Arial"/>
    </w:rPr>
  </w:style>
  <w:style w:type="character" w:customStyle="1" w:styleId="VCAAtablebulletnarrowChar">
    <w:name w:val="VCAA table bullet narrow Char"/>
    <w:basedOn w:val="DefaultParagraphFont"/>
    <w:link w:val="VCAAtablebulletnarrow"/>
    <w:rsid w:val="00632FF9"/>
    <w:rPr>
      <w:rFonts w:ascii="Arial Narrow" w:eastAsia="Times New Roman" w:hAnsi="Arial Narrow" w:cs="Arial"/>
      <w:sz w:val="20"/>
      <w:lang w:val="en-GB" w:eastAsia="ja-JP"/>
    </w:rPr>
  </w:style>
  <w:style w:type="character" w:customStyle="1" w:styleId="VCAAtablebulletChar">
    <w:name w:val="VCAA table bullet Char"/>
    <w:basedOn w:val="VCAAtablebulletnarrowChar"/>
    <w:link w:val="VCAAtablebullet"/>
    <w:rsid w:val="00632FF9"/>
    <w:rPr>
      <w:rFonts w:ascii="Arial" w:eastAsia="Times New Roman" w:hAnsi="Arial" w:cs="Arial"/>
      <w:color w:val="000000" w:themeColor="text1"/>
      <w:sz w:val="20"/>
      <w:lang w:val="en-GB" w:eastAsia="ja-JP"/>
    </w:rPr>
  </w:style>
  <w:style w:type="character" w:customStyle="1" w:styleId="VCAAtablebulletlevel2narrowChar">
    <w:name w:val="VCAA table bullet level 2 narrow Char"/>
    <w:basedOn w:val="VCAAtablebulletnarrowChar"/>
    <w:link w:val="VCAAtablebulletlevel2narrow"/>
    <w:rsid w:val="00632FF9"/>
    <w:rPr>
      <w:rFonts w:ascii="Arial Narrow" w:eastAsia="Times New Roman" w:hAnsi="Arial Narrow" w:cs="Arial"/>
      <w:color w:val="000000" w:themeColor="text1"/>
      <w:sz w:val="20"/>
      <w:lang w:val="en-GB" w:eastAsia="ja-JP"/>
    </w:rPr>
  </w:style>
  <w:style w:type="character" w:customStyle="1" w:styleId="VCAAtablebuletlevel2Char">
    <w:name w:val="VCAA table bulet level 2 Char"/>
    <w:basedOn w:val="VCAAtablebulletlevel2narrowChar"/>
    <w:link w:val="VCAAtablebuletlevel2"/>
    <w:rsid w:val="00632FF9"/>
    <w:rPr>
      <w:rFonts w:ascii="Arial" w:eastAsia="Times New Roman" w:hAnsi="Arial" w:cs="Arial"/>
      <w:color w:val="000000" w:themeColor="text1"/>
      <w:sz w:val="20"/>
      <w:lang w:val="en-GB" w:eastAsia="ja-JP"/>
    </w:rPr>
  </w:style>
  <w:style w:type="paragraph" w:customStyle="1" w:styleId="VCAAHeader">
    <w:name w:val="VCAA Header"/>
    <w:basedOn w:val="VCAAbody"/>
    <w:link w:val="VCAAHeaderChar"/>
    <w:qFormat/>
    <w:rsid w:val="00F83DB5"/>
    <w:rPr>
      <w:color w:val="999999"/>
      <w:sz w:val="18"/>
    </w:rPr>
  </w:style>
  <w:style w:type="character" w:customStyle="1" w:styleId="VCAAHeaderChar">
    <w:name w:val="VCAA Header Char"/>
    <w:basedOn w:val="VCAAbodyChar"/>
    <w:link w:val="VCAAHeader"/>
    <w:rsid w:val="00F83DB5"/>
    <w:rPr>
      <w:rFonts w:asciiTheme="majorHAnsi" w:hAnsiTheme="majorHAnsi" w:cs="Arial"/>
      <w:color w:val="999999"/>
      <w:sz w:val="18"/>
    </w:rPr>
  </w:style>
  <w:style w:type="paragraph" w:customStyle="1" w:styleId="VCAAtablecondensed">
    <w:name w:val="VCAA table condensed"/>
    <w:qFormat/>
    <w:rsid w:val="009E111D"/>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9E111D"/>
    <w:rPr>
      <w:color w:val="FFFFFF" w:themeColor="background1"/>
    </w:rPr>
  </w:style>
  <w:style w:type="table" w:customStyle="1" w:styleId="VCAATableClosed">
    <w:name w:val="VCAA Table Closed"/>
    <w:basedOn w:val="TableNormal"/>
    <w:uiPriority w:val="99"/>
    <w:rsid w:val="009E111D"/>
    <w:pPr>
      <w:spacing w:before="40" w:after="0" w:line="240" w:lineRule="auto"/>
    </w:pPr>
    <w:rPr>
      <w:rFonts w:ascii="Arial Narrow" w:hAnsi="Arial Narrow"/>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Yu Mincho" w:hAnsi="Yu Mincho"/>
        <w:b/>
        <w:color w:val="FFFFFF" w:themeColor="background1"/>
        <w:sz w:val="22"/>
      </w:rPr>
      <w:tblPr/>
      <w:trPr>
        <w:tblHeader/>
      </w:trPr>
      <w:tcPr>
        <w:tcBorders>
          <w:insideV w:val="single" w:sz="4" w:space="0" w:color="FFFFFF" w:themeColor="background1"/>
        </w:tcBorders>
        <w:shd w:val="clear" w:color="auto" w:fill="0F7EB4"/>
      </w:tcPr>
    </w:tblStylePr>
  </w:style>
  <w:style w:type="character" w:styleId="UnresolvedMention">
    <w:name w:val="Unresolved Mention"/>
    <w:basedOn w:val="DefaultParagraphFont"/>
    <w:uiPriority w:val="99"/>
    <w:semiHidden/>
    <w:unhideWhenUsed/>
    <w:rsid w:val="009E111D"/>
    <w:rPr>
      <w:color w:val="605E5C"/>
      <w:shd w:val="clear" w:color="auto" w:fill="E1DFDD"/>
    </w:rPr>
  </w:style>
  <w:style w:type="paragraph" w:customStyle="1" w:styleId="VCAAheading">
    <w:name w:val="VCAA heading"/>
    <w:basedOn w:val="VCAAbody"/>
    <w:qFormat/>
    <w:rsid w:val="009E111D"/>
    <w:rPr>
      <w:lang w:val="en-AU"/>
    </w:rPr>
  </w:style>
  <w:style w:type="paragraph" w:customStyle="1" w:styleId="VCAAbulleti">
    <w:name w:val="VCAA bulleti"/>
    <w:basedOn w:val="VCAAbody"/>
    <w:qFormat/>
    <w:rsid w:val="00F10662"/>
  </w:style>
  <w:style w:type="paragraph" w:customStyle="1" w:styleId="paragraph">
    <w:name w:val="paragraph"/>
    <w:basedOn w:val="Normal"/>
    <w:rsid w:val="00E37257"/>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E37257"/>
  </w:style>
  <w:style w:type="character" w:customStyle="1" w:styleId="eop">
    <w:name w:val="eop"/>
    <w:basedOn w:val="DefaultParagraphFont"/>
    <w:rsid w:val="00E37257"/>
  </w:style>
  <w:style w:type="character" w:customStyle="1" w:styleId="scxw64317161">
    <w:name w:val="scxw64317161"/>
    <w:basedOn w:val="DefaultParagraphFont"/>
    <w:rsid w:val="00E37257"/>
  </w:style>
  <w:style w:type="paragraph" w:styleId="NormalWeb">
    <w:name w:val="Normal (Web)"/>
    <w:basedOn w:val="Normal"/>
    <w:uiPriority w:val="99"/>
    <w:unhideWhenUsed/>
    <w:rsid w:val="0073528F"/>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ListParagraph">
    <w:name w:val="List Paragraph"/>
    <w:basedOn w:val="Normal"/>
    <w:uiPriority w:val="34"/>
    <w:qFormat/>
    <w:rsid w:val="00DD5AF9"/>
    <w:pPr>
      <w:ind w:left="720"/>
      <w:contextualSpacing/>
    </w:pPr>
  </w:style>
  <w:style w:type="character" w:styleId="FollowedHyperlink">
    <w:name w:val="FollowedHyperlink"/>
    <w:basedOn w:val="DefaultParagraphFont"/>
    <w:uiPriority w:val="99"/>
    <w:semiHidden/>
    <w:unhideWhenUsed/>
    <w:rsid w:val="006C6C40"/>
    <w:rPr>
      <w:color w:val="8DB3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613898987">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8535518">
      <w:bodyDiv w:val="1"/>
      <w:marLeft w:val="0"/>
      <w:marRight w:val="0"/>
      <w:marTop w:val="0"/>
      <w:marBottom w:val="0"/>
      <w:divBdr>
        <w:top w:val="none" w:sz="0" w:space="0" w:color="auto"/>
        <w:left w:val="none" w:sz="0" w:space="0" w:color="auto"/>
        <w:bottom w:val="none" w:sz="0" w:space="0" w:color="auto"/>
        <w:right w:val="none" w:sz="0" w:space="0" w:color="auto"/>
      </w:divBdr>
      <w:divsChild>
        <w:div w:id="474956916">
          <w:marLeft w:val="0"/>
          <w:marRight w:val="0"/>
          <w:marTop w:val="0"/>
          <w:marBottom w:val="0"/>
          <w:divBdr>
            <w:top w:val="none" w:sz="0" w:space="0" w:color="auto"/>
            <w:left w:val="none" w:sz="0" w:space="0" w:color="auto"/>
            <w:bottom w:val="none" w:sz="0" w:space="0" w:color="auto"/>
            <w:right w:val="none" w:sz="0" w:space="0" w:color="auto"/>
          </w:divBdr>
          <w:divsChild>
            <w:div w:id="1936546830">
              <w:marLeft w:val="0"/>
              <w:marRight w:val="0"/>
              <w:marTop w:val="0"/>
              <w:marBottom w:val="0"/>
              <w:divBdr>
                <w:top w:val="none" w:sz="0" w:space="0" w:color="auto"/>
                <w:left w:val="none" w:sz="0" w:space="0" w:color="auto"/>
                <w:bottom w:val="none" w:sz="0" w:space="0" w:color="auto"/>
                <w:right w:val="none" w:sz="0" w:space="0" w:color="auto"/>
              </w:divBdr>
              <w:divsChild>
                <w:div w:id="17219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920976">
      <w:bodyDiv w:val="1"/>
      <w:marLeft w:val="0"/>
      <w:marRight w:val="0"/>
      <w:marTop w:val="0"/>
      <w:marBottom w:val="0"/>
      <w:divBdr>
        <w:top w:val="none" w:sz="0" w:space="0" w:color="auto"/>
        <w:left w:val="none" w:sz="0" w:space="0" w:color="auto"/>
        <w:bottom w:val="none" w:sz="0" w:space="0" w:color="auto"/>
        <w:right w:val="none" w:sz="0" w:space="0" w:color="auto"/>
      </w:divBdr>
      <w:divsChild>
        <w:div w:id="101459424">
          <w:marLeft w:val="0"/>
          <w:marRight w:val="0"/>
          <w:marTop w:val="0"/>
          <w:marBottom w:val="0"/>
          <w:divBdr>
            <w:top w:val="none" w:sz="0" w:space="0" w:color="auto"/>
            <w:left w:val="none" w:sz="0" w:space="0" w:color="auto"/>
            <w:bottom w:val="none" w:sz="0" w:space="0" w:color="auto"/>
            <w:right w:val="none" w:sz="0" w:space="0" w:color="auto"/>
          </w:divBdr>
        </w:div>
        <w:div w:id="115684696">
          <w:marLeft w:val="0"/>
          <w:marRight w:val="0"/>
          <w:marTop w:val="0"/>
          <w:marBottom w:val="0"/>
          <w:divBdr>
            <w:top w:val="none" w:sz="0" w:space="0" w:color="auto"/>
            <w:left w:val="none" w:sz="0" w:space="0" w:color="auto"/>
            <w:bottom w:val="none" w:sz="0" w:space="0" w:color="auto"/>
            <w:right w:val="none" w:sz="0" w:space="0" w:color="auto"/>
          </w:divBdr>
          <w:divsChild>
            <w:div w:id="683366730">
              <w:marLeft w:val="-75"/>
              <w:marRight w:val="0"/>
              <w:marTop w:val="30"/>
              <w:marBottom w:val="30"/>
              <w:divBdr>
                <w:top w:val="none" w:sz="0" w:space="0" w:color="auto"/>
                <w:left w:val="none" w:sz="0" w:space="0" w:color="auto"/>
                <w:bottom w:val="none" w:sz="0" w:space="0" w:color="auto"/>
                <w:right w:val="none" w:sz="0" w:space="0" w:color="auto"/>
              </w:divBdr>
              <w:divsChild>
                <w:div w:id="1241404540">
                  <w:marLeft w:val="0"/>
                  <w:marRight w:val="0"/>
                  <w:marTop w:val="0"/>
                  <w:marBottom w:val="0"/>
                  <w:divBdr>
                    <w:top w:val="none" w:sz="0" w:space="0" w:color="auto"/>
                    <w:left w:val="none" w:sz="0" w:space="0" w:color="auto"/>
                    <w:bottom w:val="none" w:sz="0" w:space="0" w:color="auto"/>
                    <w:right w:val="none" w:sz="0" w:space="0" w:color="auto"/>
                  </w:divBdr>
                  <w:divsChild>
                    <w:div w:id="601453514">
                      <w:marLeft w:val="0"/>
                      <w:marRight w:val="0"/>
                      <w:marTop w:val="0"/>
                      <w:marBottom w:val="0"/>
                      <w:divBdr>
                        <w:top w:val="none" w:sz="0" w:space="0" w:color="auto"/>
                        <w:left w:val="none" w:sz="0" w:space="0" w:color="auto"/>
                        <w:bottom w:val="none" w:sz="0" w:space="0" w:color="auto"/>
                        <w:right w:val="none" w:sz="0" w:space="0" w:color="auto"/>
                      </w:divBdr>
                    </w:div>
                  </w:divsChild>
                </w:div>
                <w:div w:id="1286962906">
                  <w:marLeft w:val="0"/>
                  <w:marRight w:val="0"/>
                  <w:marTop w:val="0"/>
                  <w:marBottom w:val="0"/>
                  <w:divBdr>
                    <w:top w:val="none" w:sz="0" w:space="0" w:color="auto"/>
                    <w:left w:val="none" w:sz="0" w:space="0" w:color="auto"/>
                    <w:bottom w:val="none" w:sz="0" w:space="0" w:color="auto"/>
                    <w:right w:val="none" w:sz="0" w:space="0" w:color="auto"/>
                  </w:divBdr>
                  <w:divsChild>
                    <w:div w:id="861437062">
                      <w:marLeft w:val="0"/>
                      <w:marRight w:val="0"/>
                      <w:marTop w:val="0"/>
                      <w:marBottom w:val="0"/>
                      <w:divBdr>
                        <w:top w:val="none" w:sz="0" w:space="0" w:color="auto"/>
                        <w:left w:val="none" w:sz="0" w:space="0" w:color="auto"/>
                        <w:bottom w:val="none" w:sz="0" w:space="0" w:color="auto"/>
                        <w:right w:val="none" w:sz="0" w:space="0" w:color="auto"/>
                      </w:divBdr>
                    </w:div>
                  </w:divsChild>
                </w:div>
                <w:div w:id="532961635">
                  <w:marLeft w:val="0"/>
                  <w:marRight w:val="0"/>
                  <w:marTop w:val="0"/>
                  <w:marBottom w:val="0"/>
                  <w:divBdr>
                    <w:top w:val="none" w:sz="0" w:space="0" w:color="auto"/>
                    <w:left w:val="none" w:sz="0" w:space="0" w:color="auto"/>
                    <w:bottom w:val="none" w:sz="0" w:space="0" w:color="auto"/>
                    <w:right w:val="none" w:sz="0" w:space="0" w:color="auto"/>
                  </w:divBdr>
                  <w:divsChild>
                    <w:div w:id="212229804">
                      <w:marLeft w:val="0"/>
                      <w:marRight w:val="0"/>
                      <w:marTop w:val="0"/>
                      <w:marBottom w:val="0"/>
                      <w:divBdr>
                        <w:top w:val="none" w:sz="0" w:space="0" w:color="auto"/>
                        <w:left w:val="none" w:sz="0" w:space="0" w:color="auto"/>
                        <w:bottom w:val="none" w:sz="0" w:space="0" w:color="auto"/>
                        <w:right w:val="none" w:sz="0" w:space="0" w:color="auto"/>
                      </w:divBdr>
                    </w:div>
                  </w:divsChild>
                </w:div>
                <w:div w:id="1616398681">
                  <w:marLeft w:val="0"/>
                  <w:marRight w:val="0"/>
                  <w:marTop w:val="0"/>
                  <w:marBottom w:val="0"/>
                  <w:divBdr>
                    <w:top w:val="none" w:sz="0" w:space="0" w:color="auto"/>
                    <w:left w:val="none" w:sz="0" w:space="0" w:color="auto"/>
                    <w:bottom w:val="none" w:sz="0" w:space="0" w:color="auto"/>
                    <w:right w:val="none" w:sz="0" w:space="0" w:color="auto"/>
                  </w:divBdr>
                  <w:divsChild>
                    <w:div w:id="1575630104">
                      <w:marLeft w:val="0"/>
                      <w:marRight w:val="0"/>
                      <w:marTop w:val="0"/>
                      <w:marBottom w:val="0"/>
                      <w:divBdr>
                        <w:top w:val="none" w:sz="0" w:space="0" w:color="auto"/>
                        <w:left w:val="none" w:sz="0" w:space="0" w:color="auto"/>
                        <w:bottom w:val="none" w:sz="0" w:space="0" w:color="auto"/>
                        <w:right w:val="none" w:sz="0" w:space="0" w:color="auto"/>
                      </w:divBdr>
                    </w:div>
                  </w:divsChild>
                </w:div>
                <w:div w:id="644940665">
                  <w:marLeft w:val="0"/>
                  <w:marRight w:val="0"/>
                  <w:marTop w:val="0"/>
                  <w:marBottom w:val="0"/>
                  <w:divBdr>
                    <w:top w:val="none" w:sz="0" w:space="0" w:color="auto"/>
                    <w:left w:val="none" w:sz="0" w:space="0" w:color="auto"/>
                    <w:bottom w:val="none" w:sz="0" w:space="0" w:color="auto"/>
                    <w:right w:val="none" w:sz="0" w:space="0" w:color="auto"/>
                  </w:divBdr>
                  <w:divsChild>
                    <w:div w:id="1730566955">
                      <w:marLeft w:val="0"/>
                      <w:marRight w:val="0"/>
                      <w:marTop w:val="0"/>
                      <w:marBottom w:val="0"/>
                      <w:divBdr>
                        <w:top w:val="none" w:sz="0" w:space="0" w:color="auto"/>
                        <w:left w:val="none" w:sz="0" w:space="0" w:color="auto"/>
                        <w:bottom w:val="none" w:sz="0" w:space="0" w:color="auto"/>
                        <w:right w:val="none" w:sz="0" w:space="0" w:color="auto"/>
                      </w:divBdr>
                    </w:div>
                  </w:divsChild>
                </w:div>
                <w:div w:id="1612785220">
                  <w:marLeft w:val="0"/>
                  <w:marRight w:val="0"/>
                  <w:marTop w:val="0"/>
                  <w:marBottom w:val="0"/>
                  <w:divBdr>
                    <w:top w:val="none" w:sz="0" w:space="0" w:color="auto"/>
                    <w:left w:val="none" w:sz="0" w:space="0" w:color="auto"/>
                    <w:bottom w:val="none" w:sz="0" w:space="0" w:color="auto"/>
                    <w:right w:val="none" w:sz="0" w:space="0" w:color="auto"/>
                  </w:divBdr>
                  <w:divsChild>
                    <w:div w:id="1227570383">
                      <w:marLeft w:val="0"/>
                      <w:marRight w:val="0"/>
                      <w:marTop w:val="0"/>
                      <w:marBottom w:val="0"/>
                      <w:divBdr>
                        <w:top w:val="none" w:sz="0" w:space="0" w:color="auto"/>
                        <w:left w:val="none" w:sz="0" w:space="0" w:color="auto"/>
                        <w:bottom w:val="none" w:sz="0" w:space="0" w:color="auto"/>
                        <w:right w:val="none" w:sz="0" w:space="0" w:color="auto"/>
                      </w:divBdr>
                    </w:div>
                  </w:divsChild>
                </w:div>
                <w:div w:id="1580210256">
                  <w:marLeft w:val="0"/>
                  <w:marRight w:val="0"/>
                  <w:marTop w:val="0"/>
                  <w:marBottom w:val="0"/>
                  <w:divBdr>
                    <w:top w:val="none" w:sz="0" w:space="0" w:color="auto"/>
                    <w:left w:val="none" w:sz="0" w:space="0" w:color="auto"/>
                    <w:bottom w:val="none" w:sz="0" w:space="0" w:color="auto"/>
                    <w:right w:val="none" w:sz="0" w:space="0" w:color="auto"/>
                  </w:divBdr>
                  <w:divsChild>
                    <w:div w:id="384842922">
                      <w:marLeft w:val="0"/>
                      <w:marRight w:val="0"/>
                      <w:marTop w:val="0"/>
                      <w:marBottom w:val="0"/>
                      <w:divBdr>
                        <w:top w:val="none" w:sz="0" w:space="0" w:color="auto"/>
                        <w:left w:val="none" w:sz="0" w:space="0" w:color="auto"/>
                        <w:bottom w:val="none" w:sz="0" w:space="0" w:color="auto"/>
                        <w:right w:val="none" w:sz="0" w:space="0" w:color="auto"/>
                      </w:divBdr>
                    </w:div>
                  </w:divsChild>
                </w:div>
                <w:div w:id="1156608788">
                  <w:marLeft w:val="0"/>
                  <w:marRight w:val="0"/>
                  <w:marTop w:val="0"/>
                  <w:marBottom w:val="0"/>
                  <w:divBdr>
                    <w:top w:val="none" w:sz="0" w:space="0" w:color="auto"/>
                    <w:left w:val="none" w:sz="0" w:space="0" w:color="auto"/>
                    <w:bottom w:val="none" w:sz="0" w:space="0" w:color="auto"/>
                    <w:right w:val="none" w:sz="0" w:space="0" w:color="auto"/>
                  </w:divBdr>
                  <w:divsChild>
                    <w:div w:id="1137454725">
                      <w:marLeft w:val="0"/>
                      <w:marRight w:val="0"/>
                      <w:marTop w:val="0"/>
                      <w:marBottom w:val="0"/>
                      <w:divBdr>
                        <w:top w:val="none" w:sz="0" w:space="0" w:color="auto"/>
                        <w:left w:val="none" w:sz="0" w:space="0" w:color="auto"/>
                        <w:bottom w:val="none" w:sz="0" w:space="0" w:color="auto"/>
                        <w:right w:val="none" w:sz="0" w:space="0" w:color="auto"/>
                      </w:divBdr>
                    </w:div>
                  </w:divsChild>
                </w:div>
                <w:div w:id="1947543364">
                  <w:marLeft w:val="0"/>
                  <w:marRight w:val="0"/>
                  <w:marTop w:val="0"/>
                  <w:marBottom w:val="0"/>
                  <w:divBdr>
                    <w:top w:val="none" w:sz="0" w:space="0" w:color="auto"/>
                    <w:left w:val="none" w:sz="0" w:space="0" w:color="auto"/>
                    <w:bottom w:val="none" w:sz="0" w:space="0" w:color="auto"/>
                    <w:right w:val="none" w:sz="0" w:space="0" w:color="auto"/>
                  </w:divBdr>
                  <w:divsChild>
                    <w:div w:id="1922983819">
                      <w:marLeft w:val="0"/>
                      <w:marRight w:val="0"/>
                      <w:marTop w:val="0"/>
                      <w:marBottom w:val="0"/>
                      <w:divBdr>
                        <w:top w:val="none" w:sz="0" w:space="0" w:color="auto"/>
                        <w:left w:val="none" w:sz="0" w:space="0" w:color="auto"/>
                        <w:bottom w:val="none" w:sz="0" w:space="0" w:color="auto"/>
                        <w:right w:val="none" w:sz="0" w:space="0" w:color="auto"/>
                      </w:divBdr>
                    </w:div>
                  </w:divsChild>
                </w:div>
                <w:div w:id="441802095">
                  <w:marLeft w:val="0"/>
                  <w:marRight w:val="0"/>
                  <w:marTop w:val="0"/>
                  <w:marBottom w:val="0"/>
                  <w:divBdr>
                    <w:top w:val="none" w:sz="0" w:space="0" w:color="auto"/>
                    <w:left w:val="none" w:sz="0" w:space="0" w:color="auto"/>
                    <w:bottom w:val="none" w:sz="0" w:space="0" w:color="auto"/>
                    <w:right w:val="none" w:sz="0" w:space="0" w:color="auto"/>
                  </w:divBdr>
                  <w:divsChild>
                    <w:div w:id="28729808">
                      <w:marLeft w:val="0"/>
                      <w:marRight w:val="0"/>
                      <w:marTop w:val="0"/>
                      <w:marBottom w:val="0"/>
                      <w:divBdr>
                        <w:top w:val="none" w:sz="0" w:space="0" w:color="auto"/>
                        <w:left w:val="none" w:sz="0" w:space="0" w:color="auto"/>
                        <w:bottom w:val="none" w:sz="0" w:space="0" w:color="auto"/>
                        <w:right w:val="none" w:sz="0" w:space="0" w:color="auto"/>
                      </w:divBdr>
                    </w:div>
                  </w:divsChild>
                </w:div>
                <w:div w:id="349839889">
                  <w:marLeft w:val="0"/>
                  <w:marRight w:val="0"/>
                  <w:marTop w:val="0"/>
                  <w:marBottom w:val="0"/>
                  <w:divBdr>
                    <w:top w:val="none" w:sz="0" w:space="0" w:color="auto"/>
                    <w:left w:val="none" w:sz="0" w:space="0" w:color="auto"/>
                    <w:bottom w:val="none" w:sz="0" w:space="0" w:color="auto"/>
                    <w:right w:val="none" w:sz="0" w:space="0" w:color="auto"/>
                  </w:divBdr>
                  <w:divsChild>
                    <w:div w:id="226958926">
                      <w:marLeft w:val="0"/>
                      <w:marRight w:val="0"/>
                      <w:marTop w:val="0"/>
                      <w:marBottom w:val="0"/>
                      <w:divBdr>
                        <w:top w:val="none" w:sz="0" w:space="0" w:color="auto"/>
                        <w:left w:val="none" w:sz="0" w:space="0" w:color="auto"/>
                        <w:bottom w:val="none" w:sz="0" w:space="0" w:color="auto"/>
                        <w:right w:val="none" w:sz="0" w:space="0" w:color="auto"/>
                      </w:divBdr>
                    </w:div>
                  </w:divsChild>
                </w:div>
                <w:div w:id="557324973">
                  <w:marLeft w:val="0"/>
                  <w:marRight w:val="0"/>
                  <w:marTop w:val="0"/>
                  <w:marBottom w:val="0"/>
                  <w:divBdr>
                    <w:top w:val="none" w:sz="0" w:space="0" w:color="auto"/>
                    <w:left w:val="none" w:sz="0" w:space="0" w:color="auto"/>
                    <w:bottom w:val="none" w:sz="0" w:space="0" w:color="auto"/>
                    <w:right w:val="none" w:sz="0" w:space="0" w:color="auto"/>
                  </w:divBdr>
                  <w:divsChild>
                    <w:div w:id="1725252026">
                      <w:marLeft w:val="0"/>
                      <w:marRight w:val="0"/>
                      <w:marTop w:val="0"/>
                      <w:marBottom w:val="0"/>
                      <w:divBdr>
                        <w:top w:val="none" w:sz="0" w:space="0" w:color="auto"/>
                        <w:left w:val="none" w:sz="0" w:space="0" w:color="auto"/>
                        <w:bottom w:val="none" w:sz="0" w:space="0" w:color="auto"/>
                        <w:right w:val="none" w:sz="0" w:space="0" w:color="auto"/>
                      </w:divBdr>
                    </w:div>
                  </w:divsChild>
                </w:div>
                <w:div w:id="554900373">
                  <w:marLeft w:val="0"/>
                  <w:marRight w:val="0"/>
                  <w:marTop w:val="0"/>
                  <w:marBottom w:val="0"/>
                  <w:divBdr>
                    <w:top w:val="none" w:sz="0" w:space="0" w:color="auto"/>
                    <w:left w:val="none" w:sz="0" w:space="0" w:color="auto"/>
                    <w:bottom w:val="none" w:sz="0" w:space="0" w:color="auto"/>
                    <w:right w:val="none" w:sz="0" w:space="0" w:color="auto"/>
                  </w:divBdr>
                  <w:divsChild>
                    <w:div w:id="1630041514">
                      <w:marLeft w:val="0"/>
                      <w:marRight w:val="0"/>
                      <w:marTop w:val="0"/>
                      <w:marBottom w:val="0"/>
                      <w:divBdr>
                        <w:top w:val="none" w:sz="0" w:space="0" w:color="auto"/>
                        <w:left w:val="none" w:sz="0" w:space="0" w:color="auto"/>
                        <w:bottom w:val="none" w:sz="0" w:space="0" w:color="auto"/>
                        <w:right w:val="none" w:sz="0" w:space="0" w:color="auto"/>
                      </w:divBdr>
                    </w:div>
                  </w:divsChild>
                </w:div>
                <w:div w:id="414085761">
                  <w:marLeft w:val="0"/>
                  <w:marRight w:val="0"/>
                  <w:marTop w:val="0"/>
                  <w:marBottom w:val="0"/>
                  <w:divBdr>
                    <w:top w:val="none" w:sz="0" w:space="0" w:color="auto"/>
                    <w:left w:val="none" w:sz="0" w:space="0" w:color="auto"/>
                    <w:bottom w:val="none" w:sz="0" w:space="0" w:color="auto"/>
                    <w:right w:val="none" w:sz="0" w:space="0" w:color="auto"/>
                  </w:divBdr>
                  <w:divsChild>
                    <w:div w:id="592395589">
                      <w:marLeft w:val="0"/>
                      <w:marRight w:val="0"/>
                      <w:marTop w:val="0"/>
                      <w:marBottom w:val="0"/>
                      <w:divBdr>
                        <w:top w:val="none" w:sz="0" w:space="0" w:color="auto"/>
                        <w:left w:val="none" w:sz="0" w:space="0" w:color="auto"/>
                        <w:bottom w:val="none" w:sz="0" w:space="0" w:color="auto"/>
                        <w:right w:val="none" w:sz="0" w:space="0" w:color="auto"/>
                      </w:divBdr>
                    </w:div>
                  </w:divsChild>
                </w:div>
                <w:div w:id="1601061333">
                  <w:marLeft w:val="0"/>
                  <w:marRight w:val="0"/>
                  <w:marTop w:val="0"/>
                  <w:marBottom w:val="0"/>
                  <w:divBdr>
                    <w:top w:val="none" w:sz="0" w:space="0" w:color="auto"/>
                    <w:left w:val="none" w:sz="0" w:space="0" w:color="auto"/>
                    <w:bottom w:val="none" w:sz="0" w:space="0" w:color="auto"/>
                    <w:right w:val="none" w:sz="0" w:space="0" w:color="auto"/>
                  </w:divBdr>
                  <w:divsChild>
                    <w:div w:id="1481537970">
                      <w:marLeft w:val="0"/>
                      <w:marRight w:val="0"/>
                      <w:marTop w:val="0"/>
                      <w:marBottom w:val="0"/>
                      <w:divBdr>
                        <w:top w:val="none" w:sz="0" w:space="0" w:color="auto"/>
                        <w:left w:val="none" w:sz="0" w:space="0" w:color="auto"/>
                        <w:bottom w:val="none" w:sz="0" w:space="0" w:color="auto"/>
                        <w:right w:val="none" w:sz="0" w:space="0" w:color="auto"/>
                      </w:divBdr>
                    </w:div>
                  </w:divsChild>
                </w:div>
                <w:div w:id="335958418">
                  <w:marLeft w:val="0"/>
                  <w:marRight w:val="0"/>
                  <w:marTop w:val="0"/>
                  <w:marBottom w:val="0"/>
                  <w:divBdr>
                    <w:top w:val="none" w:sz="0" w:space="0" w:color="auto"/>
                    <w:left w:val="none" w:sz="0" w:space="0" w:color="auto"/>
                    <w:bottom w:val="none" w:sz="0" w:space="0" w:color="auto"/>
                    <w:right w:val="none" w:sz="0" w:space="0" w:color="auto"/>
                  </w:divBdr>
                  <w:divsChild>
                    <w:div w:id="611475977">
                      <w:marLeft w:val="0"/>
                      <w:marRight w:val="0"/>
                      <w:marTop w:val="0"/>
                      <w:marBottom w:val="0"/>
                      <w:divBdr>
                        <w:top w:val="none" w:sz="0" w:space="0" w:color="auto"/>
                        <w:left w:val="none" w:sz="0" w:space="0" w:color="auto"/>
                        <w:bottom w:val="none" w:sz="0" w:space="0" w:color="auto"/>
                        <w:right w:val="none" w:sz="0" w:space="0" w:color="auto"/>
                      </w:divBdr>
                    </w:div>
                  </w:divsChild>
                </w:div>
                <w:div w:id="1464229328">
                  <w:marLeft w:val="0"/>
                  <w:marRight w:val="0"/>
                  <w:marTop w:val="0"/>
                  <w:marBottom w:val="0"/>
                  <w:divBdr>
                    <w:top w:val="none" w:sz="0" w:space="0" w:color="auto"/>
                    <w:left w:val="none" w:sz="0" w:space="0" w:color="auto"/>
                    <w:bottom w:val="none" w:sz="0" w:space="0" w:color="auto"/>
                    <w:right w:val="none" w:sz="0" w:space="0" w:color="auto"/>
                  </w:divBdr>
                  <w:divsChild>
                    <w:div w:id="2071615990">
                      <w:marLeft w:val="0"/>
                      <w:marRight w:val="0"/>
                      <w:marTop w:val="0"/>
                      <w:marBottom w:val="0"/>
                      <w:divBdr>
                        <w:top w:val="none" w:sz="0" w:space="0" w:color="auto"/>
                        <w:left w:val="none" w:sz="0" w:space="0" w:color="auto"/>
                        <w:bottom w:val="none" w:sz="0" w:space="0" w:color="auto"/>
                        <w:right w:val="none" w:sz="0" w:space="0" w:color="auto"/>
                      </w:divBdr>
                    </w:div>
                  </w:divsChild>
                </w:div>
                <w:div w:id="1691372117">
                  <w:marLeft w:val="0"/>
                  <w:marRight w:val="0"/>
                  <w:marTop w:val="0"/>
                  <w:marBottom w:val="0"/>
                  <w:divBdr>
                    <w:top w:val="none" w:sz="0" w:space="0" w:color="auto"/>
                    <w:left w:val="none" w:sz="0" w:space="0" w:color="auto"/>
                    <w:bottom w:val="none" w:sz="0" w:space="0" w:color="auto"/>
                    <w:right w:val="none" w:sz="0" w:space="0" w:color="auto"/>
                  </w:divBdr>
                  <w:divsChild>
                    <w:div w:id="115298712">
                      <w:marLeft w:val="0"/>
                      <w:marRight w:val="0"/>
                      <w:marTop w:val="0"/>
                      <w:marBottom w:val="0"/>
                      <w:divBdr>
                        <w:top w:val="none" w:sz="0" w:space="0" w:color="auto"/>
                        <w:left w:val="none" w:sz="0" w:space="0" w:color="auto"/>
                        <w:bottom w:val="none" w:sz="0" w:space="0" w:color="auto"/>
                        <w:right w:val="none" w:sz="0" w:space="0" w:color="auto"/>
                      </w:divBdr>
                    </w:div>
                  </w:divsChild>
                </w:div>
                <w:div w:id="262763447">
                  <w:marLeft w:val="0"/>
                  <w:marRight w:val="0"/>
                  <w:marTop w:val="0"/>
                  <w:marBottom w:val="0"/>
                  <w:divBdr>
                    <w:top w:val="none" w:sz="0" w:space="0" w:color="auto"/>
                    <w:left w:val="none" w:sz="0" w:space="0" w:color="auto"/>
                    <w:bottom w:val="none" w:sz="0" w:space="0" w:color="auto"/>
                    <w:right w:val="none" w:sz="0" w:space="0" w:color="auto"/>
                  </w:divBdr>
                  <w:divsChild>
                    <w:div w:id="876506971">
                      <w:marLeft w:val="0"/>
                      <w:marRight w:val="0"/>
                      <w:marTop w:val="0"/>
                      <w:marBottom w:val="0"/>
                      <w:divBdr>
                        <w:top w:val="none" w:sz="0" w:space="0" w:color="auto"/>
                        <w:left w:val="none" w:sz="0" w:space="0" w:color="auto"/>
                        <w:bottom w:val="none" w:sz="0" w:space="0" w:color="auto"/>
                        <w:right w:val="none" w:sz="0" w:space="0" w:color="auto"/>
                      </w:divBdr>
                    </w:div>
                  </w:divsChild>
                </w:div>
                <w:div w:id="589126254">
                  <w:marLeft w:val="0"/>
                  <w:marRight w:val="0"/>
                  <w:marTop w:val="0"/>
                  <w:marBottom w:val="0"/>
                  <w:divBdr>
                    <w:top w:val="none" w:sz="0" w:space="0" w:color="auto"/>
                    <w:left w:val="none" w:sz="0" w:space="0" w:color="auto"/>
                    <w:bottom w:val="none" w:sz="0" w:space="0" w:color="auto"/>
                    <w:right w:val="none" w:sz="0" w:space="0" w:color="auto"/>
                  </w:divBdr>
                  <w:divsChild>
                    <w:div w:id="1887260061">
                      <w:marLeft w:val="0"/>
                      <w:marRight w:val="0"/>
                      <w:marTop w:val="0"/>
                      <w:marBottom w:val="0"/>
                      <w:divBdr>
                        <w:top w:val="none" w:sz="0" w:space="0" w:color="auto"/>
                        <w:left w:val="none" w:sz="0" w:space="0" w:color="auto"/>
                        <w:bottom w:val="none" w:sz="0" w:space="0" w:color="auto"/>
                        <w:right w:val="none" w:sz="0" w:space="0" w:color="auto"/>
                      </w:divBdr>
                    </w:div>
                  </w:divsChild>
                </w:div>
                <w:div w:id="950278185">
                  <w:marLeft w:val="0"/>
                  <w:marRight w:val="0"/>
                  <w:marTop w:val="0"/>
                  <w:marBottom w:val="0"/>
                  <w:divBdr>
                    <w:top w:val="none" w:sz="0" w:space="0" w:color="auto"/>
                    <w:left w:val="none" w:sz="0" w:space="0" w:color="auto"/>
                    <w:bottom w:val="none" w:sz="0" w:space="0" w:color="auto"/>
                    <w:right w:val="none" w:sz="0" w:space="0" w:color="auto"/>
                  </w:divBdr>
                  <w:divsChild>
                    <w:div w:id="1250651025">
                      <w:marLeft w:val="0"/>
                      <w:marRight w:val="0"/>
                      <w:marTop w:val="0"/>
                      <w:marBottom w:val="0"/>
                      <w:divBdr>
                        <w:top w:val="none" w:sz="0" w:space="0" w:color="auto"/>
                        <w:left w:val="none" w:sz="0" w:space="0" w:color="auto"/>
                        <w:bottom w:val="none" w:sz="0" w:space="0" w:color="auto"/>
                        <w:right w:val="none" w:sz="0" w:space="0" w:color="auto"/>
                      </w:divBdr>
                    </w:div>
                  </w:divsChild>
                </w:div>
                <w:div w:id="159543690">
                  <w:marLeft w:val="0"/>
                  <w:marRight w:val="0"/>
                  <w:marTop w:val="0"/>
                  <w:marBottom w:val="0"/>
                  <w:divBdr>
                    <w:top w:val="none" w:sz="0" w:space="0" w:color="auto"/>
                    <w:left w:val="none" w:sz="0" w:space="0" w:color="auto"/>
                    <w:bottom w:val="none" w:sz="0" w:space="0" w:color="auto"/>
                    <w:right w:val="none" w:sz="0" w:space="0" w:color="auto"/>
                  </w:divBdr>
                  <w:divsChild>
                    <w:div w:id="1611469081">
                      <w:marLeft w:val="0"/>
                      <w:marRight w:val="0"/>
                      <w:marTop w:val="0"/>
                      <w:marBottom w:val="0"/>
                      <w:divBdr>
                        <w:top w:val="none" w:sz="0" w:space="0" w:color="auto"/>
                        <w:left w:val="none" w:sz="0" w:space="0" w:color="auto"/>
                        <w:bottom w:val="none" w:sz="0" w:space="0" w:color="auto"/>
                        <w:right w:val="none" w:sz="0" w:space="0" w:color="auto"/>
                      </w:divBdr>
                    </w:div>
                  </w:divsChild>
                </w:div>
                <w:div w:id="576594680">
                  <w:marLeft w:val="0"/>
                  <w:marRight w:val="0"/>
                  <w:marTop w:val="0"/>
                  <w:marBottom w:val="0"/>
                  <w:divBdr>
                    <w:top w:val="none" w:sz="0" w:space="0" w:color="auto"/>
                    <w:left w:val="none" w:sz="0" w:space="0" w:color="auto"/>
                    <w:bottom w:val="none" w:sz="0" w:space="0" w:color="auto"/>
                    <w:right w:val="none" w:sz="0" w:space="0" w:color="auto"/>
                  </w:divBdr>
                  <w:divsChild>
                    <w:div w:id="1498109091">
                      <w:marLeft w:val="0"/>
                      <w:marRight w:val="0"/>
                      <w:marTop w:val="0"/>
                      <w:marBottom w:val="0"/>
                      <w:divBdr>
                        <w:top w:val="none" w:sz="0" w:space="0" w:color="auto"/>
                        <w:left w:val="none" w:sz="0" w:space="0" w:color="auto"/>
                        <w:bottom w:val="none" w:sz="0" w:space="0" w:color="auto"/>
                        <w:right w:val="none" w:sz="0" w:space="0" w:color="auto"/>
                      </w:divBdr>
                    </w:div>
                  </w:divsChild>
                </w:div>
                <w:div w:id="1124810942">
                  <w:marLeft w:val="0"/>
                  <w:marRight w:val="0"/>
                  <w:marTop w:val="0"/>
                  <w:marBottom w:val="0"/>
                  <w:divBdr>
                    <w:top w:val="none" w:sz="0" w:space="0" w:color="auto"/>
                    <w:left w:val="none" w:sz="0" w:space="0" w:color="auto"/>
                    <w:bottom w:val="none" w:sz="0" w:space="0" w:color="auto"/>
                    <w:right w:val="none" w:sz="0" w:space="0" w:color="auto"/>
                  </w:divBdr>
                  <w:divsChild>
                    <w:div w:id="514081488">
                      <w:marLeft w:val="0"/>
                      <w:marRight w:val="0"/>
                      <w:marTop w:val="0"/>
                      <w:marBottom w:val="0"/>
                      <w:divBdr>
                        <w:top w:val="none" w:sz="0" w:space="0" w:color="auto"/>
                        <w:left w:val="none" w:sz="0" w:space="0" w:color="auto"/>
                        <w:bottom w:val="none" w:sz="0" w:space="0" w:color="auto"/>
                        <w:right w:val="none" w:sz="0" w:space="0" w:color="auto"/>
                      </w:divBdr>
                    </w:div>
                  </w:divsChild>
                </w:div>
                <w:div w:id="77141017">
                  <w:marLeft w:val="0"/>
                  <w:marRight w:val="0"/>
                  <w:marTop w:val="0"/>
                  <w:marBottom w:val="0"/>
                  <w:divBdr>
                    <w:top w:val="none" w:sz="0" w:space="0" w:color="auto"/>
                    <w:left w:val="none" w:sz="0" w:space="0" w:color="auto"/>
                    <w:bottom w:val="none" w:sz="0" w:space="0" w:color="auto"/>
                    <w:right w:val="none" w:sz="0" w:space="0" w:color="auto"/>
                  </w:divBdr>
                  <w:divsChild>
                    <w:div w:id="1306160686">
                      <w:marLeft w:val="0"/>
                      <w:marRight w:val="0"/>
                      <w:marTop w:val="0"/>
                      <w:marBottom w:val="0"/>
                      <w:divBdr>
                        <w:top w:val="none" w:sz="0" w:space="0" w:color="auto"/>
                        <w:left w:val="none" w:sz="0" w:space="0" w:color="auto"/>
                        <w:bottom w:val="none" w:sz="0" w:space="0" w:color="auto"/>
                        <w:right w:val="none" w:sz="0" w:space="0" w:color="auto"/>
                      </w:divBdr>
                    </w:div>
                  </w:divsChild>
                </w:div>
                <w:div w:id="2019845303">
                  <w:marLeft w:val="0"/>
                  <w:marRight w:val="0"/>
                  <w:marTop w:val="0"/>
                  <w:marBottom w:val="0"/>
                  <w:divBdr>
                    <w:top w:val="none" w:sz="0" w:space="0" w:color="auto"/>
                    <w:left w:val="none" w:sz="0" w:space="0" w:color="auto"/>
                    <w:bottom w:val="none" w:sz="0" w:space="0" w:color="auto"/>
                    <w:right w:val="none" w:sz="0" w:space="0" w:color="auto"/>
                  </w:divBdr>
                  <w:divsChild>
                    <w:div w:id="88893851">
                      <w:marLeft w:val="0"/>
                      <w:marRight w:val="0"/>
                      <w:marTop w:val="0"/>
                      <w:marBottom w:val="0"/>
                      <w:divBdr>
                        <w:top w:val="none" w:sz="0" w:space="0" w:color="auto"/>
                        <w:left w:val="none" w:sz="0" w:space="0" w:color="auto"/>
                        <w:bottom w:val="none" w:sz="0" w:space="0" w:color="auto"/>
                        <w:right w:val="none" w:sz="0" w:space="0" w:color="auto"/>
                      </w:divBdr>
                    </w:div>
                  </w:divsChild>
                </w:div>
                <w:div w:id="757871046">
                  <w:marLeft w:val="0"/>
                  <w:marRight w:val="0"/>
                  <w:marTop w:val="0"/>
                  <w:marBottom w:val="0"/>
                  <w:divBdr>
                    <w:top w:val="none" w:sz="0" w:space="0" w:color="auto"/>
                    <w:left w:val="none" w:sz="0" w:space="0" w:color="auto"/>
                    <w:bottom w:val="none" w:sz="0" w:space="0" w:color="auto"/>
                    <w:right w:val="none" w:sz="0" w:space="0" w:color="auto"/>
                  </w:divBdr>
                  <w:divsChild>
                    <w:div w:id="1850830613">
                      <w:marLeft w:val="0"/>
                      <w:marRight w:val="0"/>
                      <w:marTop w:val="0"/>
                      <w:marBottom w:val="0"/>
                      <w:divBdr>
                        <w:top w:val="none" w:sz="0" w:space="0" w:color="auto"/>
                        <w:left w:val="none" w:sz="0" w:space="0" w:color="auto"/>
                        <w:bottom w:val="none" w:sz="0" w:space="0" w:color="auto"/>
                        <w:right w:val="none" w:sz="0" w:space="0" w:color="auto"/>
                      </w:divBdr>
                    </w:div>
                  </w:divsChild>
                </w:div>
                <w:div w:id="2028098275">
                  <w:marLeft w:val="0"/>
                  <w:marRight w:val="0"/>
                  <w:marTop w:val="0"/>
                  <w:marBottom w:val="0"/>
                  <w:divBdr>
                    <w:top w:val="none" w:sz="0" w:space="0" w:color="auto"/>
                    <w:left w:val="none" w:sz="0" w:space="0" w:color="auto"/>
                    <w:bottom w:val="none" w:sz="0" w:space="0" w:color="auto"/>
                    <w:right w:val="none" w:sz="0" w:space="0" w:color="auto"/>
                  </w:divBdr>
                  <w:divsChild>
                    <w:div w:id="58406008">
                      <w:marLeft w:val="0"/>
                      <w:marRight w:val="0"/>
                      <w:marTop w:val="0"/>
                      <w:marBottom w:val="0"/>
                      <w:divBdr>
                        <w:top w:val="none" w:sz="0" w:space="0" w:color="auto"/>
                        <w:left w:val="none" w:sz="0" w:space="0" w:color="auto"/>
                        <w:bottom w:val="none" w:sz="0" w:space="0" w:color="auto"/>
                        <w:right w:val="none" w:sz="0" w:space="0" w:color="auto"/>
                      </w:divBdr>
                    </w:div>
                  </w:divsChild>
                </w:div>
                <w:div w:id="1467553865">
                  <w:marLeft w:val="0"/>
                  <w:marRight w:val="0"/>
                  <w:marTop w:val="0"/>
                  <w:marBottom w:val="0"/>
                  <w:divBdr>
                    <w:top w:val="none" w:sz="0" w:space="0" w:color="auto"/>
                    <w:left w:val="none" w:sz="0" w:space="0" w:color="auto"/>
                    <w:bottom w:val="none" w:sz="0" w:space="0" w:color="auto"/>
                    <w:right w:val="none" w:sz="0" w:space="0" w:color="auto"/>
                  </w:divBdr>
                  <w:divsChild>
                    <w:div w:id="2062554456">
                      <w:marLeft w:val="0"/>
                      <w:marRight w:val="0"/>
                      <w:marTop w:val="0"/>
                      <w:marBottom w:val="0"/>
                      <w:divBdr>
                        <w:top w:val="none" w:sz="0" w:space="0" w:color="auto"/>
                        <w:left w:val="none" w:sz="0" w:space="0" w:color="auto"/>
                        <w:bottom w:val="none" w:sz="0" w:space="0" w:color="auto"/>
                        <w:right w:val="none" w:sz="0" w:space="0" w:color="auto"/>
                      </w:divBdr>
                    </w:div>
                  </w:divsChild>
                </w:div>
                <w:div w:id="984696076">
                  <w:marLeft w:val="0"/>
                  <w:marRight w:val="0"/>
                  <w:marTop w:val="0"/>
                  <w:marBottom w:val="0"/>
                  <w:divBdr>
                    <w:top w:val="none" w:sz="0" w:space="0" w:color="auto"/>
                    <w:left w:val="none" w:sz="0" w:space="0" w:color="auto"/>
                    <w:bottom w:val="none" w:sz="0" w:space="0" w:color="auto"/>
                    <w:right w:val="none" w:sz="0" w:space="0" w:color="auto"/>
                  </w:divBdr>
                  <w:divsChild>
                    <w:div w:id="1105534653">
                      <w:marLeft w:val="0"/>
                      <w:marRight w:val="0"/>
                      <w:marTop w:val="0"/>
                      <w:marBottom w:val="0"/>
                      <w:divBdr>
                        <w:top w:val="none" w:sz="0" w:space="0" w:color="auto"/>
                        <w:left w:val="none" w:sz="0" w:space="0" w:color="auto"/>
                        <w:bottom w:val="none" w:sz="0" w:space="0" w:color="auto"/>
                        <w:right w:val="none" w:sz="0" w:space="0" w:color="auto"/>
                      </w:divBdr>
                    </w:div>
                  </w:divsChild>
                </w:div>
                <w:div w:id="2116364917">
                  <w:marLeft w:val="0"/>
                  <w:marRight w:val="0"/>
                  <w:marTop w:val="0"/>
                  <w:marBottom w:val="0"/>
                  <w:divBdr>
                    <w:top w:val="none" w:sz="0" w:space="0" w:color="auto"/>
                    <w:left w:val="none" w:sz="0" w:space="0" w:color="auto"/>
                    <w:bottom w:val="none" w:sz="0" w:space="0" w:color="auto"/>
                    <w:right w:val="none" w:sz="0" w:space="0" w:color="auto"/>
                  </w:divBdr>
                  <w:divsChild>
                    <w:div w:id="190213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016828">
          <w:marLeft w:val="0"/>
          <w:marRight w:val="0"/>
          <w:marTop w:val="0"/>
          <w:marBottom w:val="0"/>
          <w:divBdr>
            <w:top w:val="none" w:sz="0" w:space="0" w:color="auto"/>
            <w:left w:val="none" w:sz="0" w:space="0" w:color="auto"/>
            <w:bottom w:val="none" w:sz="0" w:space="0" w:color="auto"/>
            <w:right w:val="none" w:sz="0" w:space="0" w:color="auto"/>
          </w:divBdr>
        </w:div>
      </w:divsChild>
    </w:div>
    <w:div w:id="1205294200">
      <w:bodyDiv w:val="1"/>
      <w:marLeft w:val="0"/>
      <w:marRight w:val="0"/>
      <w:marTop w:val="0"/>
      <w:marBottom w:val="0"/>
      <w:divBdr>
        <w:top w:val="none" w:sz="0" w:space="0" w:color="auto"/>
        <w:left w:val="none" w:sz="0" w:space="0" w:color="auto"/>
        <w:bottom w:val="none" w:sz="0" w:space="0" w:color="auto"/>
        <w:right w:val="none" w:sz="0" w:space="0" w:color="auto"/>
      </w:divBdr>
      <w:divsChild>
        <w:div w:id="247547098">
          <w:marLeft w:val="0"/>
          <w:marRight w:val="0"/>
          <w:marTop w:val="0"/>
          <w:marBottom w:val="0"/>
          <w:divBdr>
            <w:top w:val="none" w:sz="0" w:space="0" w:color="auto"/>
            <w:left w:val="none" w:sz="0" w:space="0" w:color="auto"/>
            <w:bottom w:val="none" w:sz="0" w:space="0" w:color="auto"/>
            <w:right w:val="none" w:sz="0" w:space="0" w:color="auto"/>
          </w:divBdr>
        </w:div>
        <w:div w:id="1894147613">
          <w:marLeft w:val="0"/>
          <w:marRight w:val="0"/>
          <w:marTop w:val="0"/>
          <w:marBottom w:val="0"/>
          <w:divBdr>
            <w:top w:val="none" w:sz="0" w:space="0" w:color="auto"/>
            <w:left w:val="none" w:sz="0" w:space="0" w:color="auto"/>
            <w:bottom w:val="none" w:sz="0" w:space="0" w:color="auto"/>
            <w:right w:val="none" w:sz="0" w:space="0" w:color="auto"/>
          </w:divBdr>
          <w:divsChild>
            <w:div w:id="691759314">
              <w:marLeft w:val="-75"/>
              <w:marRight w:val="0"/>
              <w:marTop w:val="30"/>
              <w:marBottom w:val="30"/>
              <w:divBdr>
                <w:top w:val="none" w:sz="0" w:space="0" w:color="auto"/>
                <w:left w:val="none" w:sz="0" w:space="0" w:color="auto"/>
                <w:bottom w:val="none" w:sz="0" w:space="0" w:color="auto"/>
                <w:right w:val="none" w:sz="0" w:space="0" w:color="auto"/>
              </w:divBdr>
              <w:divsChild>
                <w:div w:id="2010979707">
                  <w:marLeft w:val="0"/>
                  <w:marRight w:val="0"/>
                  <w:marTop w:val="0"/>
                  <w:marBottom w:val="0"/>
                  <w:divBdr>
                    <w:top w:val="none" w:sz="0" w:space="0" w:color="auto"/>
                    <w:left w:val="none" w:sz="0" w:space="0" w:color="auto"/>
                    <w:bottom w:val="none" w:sz="0" w:space="0" w:color="auto"/>
                    <w:right w:val="none" w:sz="0" w:space="0" w:color="auto"/>
                  </w:divBdr>
                  <w:divsChild>
                    <w:div w:id="1876846128">
                      <w:marLeft w:val="0"/>
                      <w:marRight w:val="0"/>
                      <w:marTop w:val="0"/>
                      <w:marBottom w:val="0"/>
                      <w:divBdr>
                        <w:top w:val="none" w:sz="0" w:space="0" w:color="auto"/>
                        <w:left w:val="none" w:sz="0" w:space="0" w:color="auto"/>
                        <w:bottom w:val="none" w:sz="0" w:space="0" w:color="auto"/>
                        <w:right w:val="none" w:sz="0" w:space="0" w:color="auto"/>
                      </w:divBdr>
                    </w:div>
                  </w:divsChild>
                </w:div>
                <w:div w:id="1008875177">
                  <w:marLeft w:val="0"/>
                  <w:marRight w:val="0"/>
                  <w:marTop w:val="0"/>
                  <w:marBottom w:val="0"/>
                  <w:divBdr>
                    <w:top w:val="none" w:sz="0" w:space="0" w:color="auto"/>
                    <w:left w:val="none" w:sz="0" w:space="0" w:color="auto"/>
                    <w:bottom w:val="none" w:sz="0" w:space="0" w:color="auto"/>
                    <w:right w:val="none" w:sz="0" w:space="0" w:color="auto"/>
                  </w:divBdr>
                  <w:divsChild>
                    <w:div w:id="1996450868">
                      <w:marLeft w:val="0"/>
                      <w:marRight w:val="0"/>
                      <w:marTop w:val="0"/>
                      <w:marBottom w:val="0"/>
                      <w:divBdr>
                        <w:top w:val="none" w:sz="0" w:space="0" w:color="auto"/>
                        <w:left w:val="none" w:sz="0" w:space="0" w:color="auto"/>
                        <w:bottom w:val="none" w:sz="0" w:space="0" w:color="auto"/>
                        <w:right w:val="none" w:sz="0" w:space="0" w:color="auto"/>
                      </w:divBdr>
                    </w:div>
                  </w:divsChild>
                </w:div>
                <w:div w:id="553735078">
                  <w:marLeft w:val="0"/>
                  <w:marRight w:val="0"/>
                  <w:marTop w:val="0"/>
                  <w:marBottom w:val="0"/>
                  <w:divBdr>
                    <w:top w:val="none" w:sz="0" w:space="0" w:color="auto"/>
                    <w:left w:val="none" w:sz="0" w:space="0" w:color="auto"/>
                    <w:bottom w:val="none" w:sz="0" w:space="0" w:color="auto"/>
                    <w:right w:val="none" w:sz="0" w:space="0" w:color="auto"/>
                  </w:divBdr>
                  <w:divsChild>
                    <w:div w:id="420179376">
                      <w:marLeft w:val="0"/>
                      <w:marRight w:val="0"/>
                      <w:marTop w:val="0"/>
                      <w:marBottom w:val="0"/>
                      <w:divBdr>
                        <w:top w:val="none" w:sz="0" w:space="0" w:color="auto"/>
                        <w:left w:val="none" w:sz="0" w:space="0" w:color="auto"/>
                        <w:bottom w:val="none" w:sz="0" w:space="0" w:color="auto"/>
                        <w:right w:val="none" w:sz="0" w:space="0" w:color="auto"/>
                      </w:divBdr>
                    </w:div>
                  </w:divsChild>
                </w:div>
                <w:div w:id="663704562">
                  <w:marLeft w:val="0"/>
                  <w:marRight w:val="0"/>
                  <w:marTop w:val="0"/>
                  <w:marBottom w:val="0"/>
                  <w:divBdr>
                    <w:top w:val="none" w:sz="0" w:space="0" w:color="auto"/>
                    <w:left w:val="none" w:sz="0" w:space="0" w:color="auto"/>
                    <w:bottom w:val="none" w:sz="0" w:space="0" w:color="auto"/>
                    <w:right w:val="none" w:sz="0" w:space="0" w:color="auto"/>
                  </w:divBdr>
                  <w:divsChild>
                    <w:div w:id="908466519">
                      <w:marLeft w:val="0"/>
                      <w:marRight w:val="0"/>
                      <w:marTop w:val="0"/>
                      <w:marBottom w:val="0"/>
                      <w:divBdr>
                        <w:top w:val="none" w:sz="0" w:space="0" w:color="auto"/>
                        <w:left w:val="none" w:sz="0" w:space="0" w:color="auto"/>
                        <w:bottom w:val="none" w:sz="0" w:space="0" w:color="auto"/>
                        <w:right w:val="none" w:sz="0" w:space="0" w:color="auto"/>
                      </w:divBdr>
                    </w:div>
                  </w:divsChild>
                </w:div>
                <w:div w:id="650989033">
                  <w:marLeft w:val="0"/>
                  <w:marRight w:val="0"/>
                  <w:marTop w:val="0"/>
                  <w:marBottom w:val="0"/>
                  <w:divBdr>
                    <w:top w:val="none" w:sz="0" w:space="0" w:color="auto"/>
                    <w:left w:val="none" w:sz="0" w:space="0" w:color="auto"/>
                    <w:bottom w:val="none" w:sz="0" w:space="0" w:color="auto"/>
                    <w:right w:val="none" w:sz="0" w:space="0" w:color="auto"/>
                  </w:divBdr>
                  <w:divsChild>
                    <w:div w:id="156000594">
                      <w:marLeft w:val="0"/>
                      <w:marRight w:val="0"/>
                      <w:marTop w:val="0"/>
                      <w:marBottom w:val="0"/>
                      <w:divBdr>
                        <w:top w:val="none" w:sz="0" w:space="0" w:color="auto"/>
                        <w:left w:val="none" w:sz="0" w:space="0" w:color="auto"/>
                        <w:bottom w:val="none" w:sz="0" w:space="0" w:color="auto"/>
                        <w:right w:val="none" w:sz="0" w:space="0" w:color="auto"/>
                      </w:divBdr>
                    </w:div>
                  </w:divsChild>
                </w:div>
                <w:div w:id="1953513973">
                  <w:marLeft w:val="0"/>
                  <w:marRight w:val="0"/>
                  <w:marTop w:val="0"/>
                  <w:marBottom w:val="0"/>
                  <w:divBdr>
                    <w:top w:val="none" w:sz="0" w:space="0" w:color="auto"/>
                    <w:left w:val="none" w:sz="0" w:space="0" w:color="auto"/>
                    <w:bottom w:val="none" w:sz="0" w:space="0" w:color="auto"/>
                    <w:right w:val="none" w:sz="0" w:space="0" w:color="auto"/>
                  </w:divBdr>
                  <w:divsChild>
                    <w:div w:id="284965455">
                      <w:marLeft w:val="0"/>
                      <w:marRight w:val="0"/>
                      <w:marTop w:val="0"/>
                      <w:marBottom w:val="0"/>
                      <w:divBdr>
                        <w:top w:val="none" w:sz="0" w:space="0" w:color="auto"/>
                        <w:left w:val="none" w:sz="0" w:space="0" w:color="auto"/>
                        <w:bottom w:val="none" w:sz="0" w:space="0" w:color="auto"/>
                        <w:right w:val="none" w:sz="0" w:space="0" w:color="auto"/>
                      </w:divBdr>
                    </w:div>
                  </w:divsChild>
                </w:div>
                <w:div w:id="148182849">
                  <w:marLeft w:val="0"/>
                  <w:marRight w:val="0"/>
                  <w:marTop w:val="0"/>
                  <w:marBottom w:val="0"/>
                  <w:divBdr>
                    <w:top w:val="none" w:sz="0" w:space="0" w:color="auto"/>
                    <w:left w:val="none" w:sz="0" w:space="0" w:color="auto"/>
                    <w:bottom w:val="none" w:sz="0" w:space="0" w:color="auto"/>
                    <w:right w:val="none" w:sz="0" w:space="0" w:color="auto"/>
                  </w:divBdr>
                  <w:divsChild>
                    <w:div w:id="2037000385">
                      <w:marLeft w:val="0"/>
                      <w:marRight w:val="0"/>
                      <w:marTop w:val="0"/>
                      <w:marBottom w:val="0"/>
                      <w:divBdr>
                        <w:top w:val="none" w:sz="0" w:space="0" w:color="auto"/>
                        <w:left w:val="none" w:sz="0" w:space="0" w:color="auto"/>
                        <w:bottom w:val="none" w:sz="0" w:space="0" w:color="auto"/>
                        <w:right w:val="none" w:sz="0" w:space="0" w:color="auto"/>
                      </w:divBdr>
                    </w:div>
                  </w:divsChild>
                </w:div>
                <w:div w:id="2134982107">
                  <w:marLeft w:val="0"/>
                  <w:marRight w:val="0"/>
                  <w:marTop w:val="0"/>
                  <w:marBottom w:val="0"/>
                  <w:divBdr>
                    <w:top w:val="none" w:sz="0" w:space="0" w:color="auto"/>
                    <w:left w:val="none" w:sz="0" w:space="0" w:color="auto"/>
                    <w:bottom w:val="none" w:sz="0" w:space="0" w:color="auto"/>
                    <w:right w:val="none" w:sz="0" w:space="0" w:color="auto"/>
                  </w:divBdr>
                  <w:divsChild>
                    <w:div w:id="940456130">
                      <w:marLeft w:val="0"/>
                      <w:marRight w:val="0"/>
                      <w:marTop w:val="0"/>
                      <w:marBottom w:val="0"/>
                      <w:divBdr>
                        <w:top w:val="none" w:sz="0" w:space="0" w:color="auto"/>
                        <w:left w:val="none" w:sz="0" w:space="0" w:color="auto"/>
                        <w:bottom w:val="none" w:sz="0" w:space="0" w:color="auto"/>
                        <w:right w:val="none" w:sz="0" w:space="0" w:color="auto"/>
                      </w:divBdr>
                    </w:div>
                  </w:divsChild>
                </w:div>
                <w:div w:id="1393771205">
                  <w:marLeft w:val="0"/>
                  <w:marRight w:val="0"/>
                  <w:marTop w:val="0"/>
                  <w:marBottom w:val="0"/>
                  <w:divBdr>
                    <w:top w:val="none" w:sz="0" w:space="0" w:color="auto"/>
                    <w:left w:val="none" w:sz="0" w:space="0" w:color="auto"/>
                    <w:bottom w:val="none" w:sz="0" w:space="0" w:color="auto"/>
                    <w:right w:val="none" w:sz="0" w:space="0" w:color="auto"/>
                  </w:divBdr>
                  <w:divsChild>
                    <w:div w:id="94374725">
                      <w:marLeft w:val="0"/>
                      <w:marRight w:val="0"/>
                      <w:marTop w:val="0"/>
                      <w:marBottom w:val="0"/>
                      <w:divBdr>
                        <w:top w:val="none" w:sz="0" w:space="0" w:color="auto"/>
                        <w:left w:val="none" w:sz="0" w:space="0" w:color="auto"/>
                        <w:bottom w:val="none" w:sz="0" w:space="0" w:color="auto"/>
                        <w:right w:val="none" w:sz="0" w:space="0" w:color="auto"/>
                      </w:divBdr>
                    </w:div>
                  </w:divsChild>
                </w:div>
                <w:div w:id="238835475">
                  <w:marLeft w:val="0"/>
                  <w:marRight w:val="0"/>
                  <w:marTop w:val="0"/>
                  <w:marBottom w:val="0"/>
                  <w:divBdr>
                    <w:top w:val="none" w:sz="0" w:space="0" w:color="auto"/>
                    <w:left w:val="none" w:sz="0" w:space="0" w:color="auto"/>
                    <w:bottom w:val="none" w:sz="0" w:space="0" w:color="auto"/>
                    <w:right w:val="none" w:sz="0" w:space="0" w:color="auto"/>
                  </w:divBdr>
                  <w:divsChild>
                    <w:div w:id="254442775">
                      <w:marLeft w:val="0"/>
                      <w:marRight w:val="0"/>
                      <w:marTop w:val="0"/>
                      <w:marBottom w:val="0"/>
                      <w:divBdr>
                        <w:top w:val="none" w:sz="0" w:space="0" w:color="auto"/>
                        <w:left w:val="none" w:sz="0" w:space="0" w:color="auto"/>
                        <w:bottom w:val="none" w:sz="0" w:space="0" w:color="auto"/>
                        <w:right w:val="none" w:sz="0" w:space="0" w:color="auto"/>
                      </w:divBdr>
                    </w:div>
                  </w:divsChild>
                </w:div>
                <w:div w:id="1931739452">
                  <w:marLeft w:val="0"/>
                  <w:marRight w:val="0"/>
                  <w:marTop w:val="0"/>
                  <w:marBottom w:val="0"/>
                  <w:divBdr>
                    <w:top w:val="none" w:sz="0" w:space="0" w:color="auto"/>
                    <w:left w:val="none" w:sz="0" w:space="0" w:color="auto"/>
                    <w:bottom w:val="none" w:sz="0" w:space="0" w:color="auto"/>
                    <w:right w:val="none" w:sz="0" w:space="0" w:color="auto"/>
                  </w:divBdr>
                  <w:divsChild>
                    <w:div w:id="239217620">
                      <w:marLeft w:val="0"/>
                      <w:marRight w:val="0"/>
                      <w:marTop w:val="0"/>
                      <w:marBottom w:val="0"/>
                      <w:divBdr>
                        <w:top w:val="none" w:sz="0" w:space="0" w:color="auto"/>
                        <w:left w:val="none" w:sz="0" w:space="0" w:color="auto"/>
                        <w:bottom w:val="none" w:sz="0" w:space="0" w:color="auto"/>
                        <w:right w:val="none" w:sz="0" w:space="0" w:color="auto"/>
                      </w:divBdr>
                    </w:div>
                  </w:divsChild>
                </w:div>
                <w:div w:id="1530794869">
                  <w:marLeft w:val="0"/>
                  <w:marRight w:val="0"/>
                  <w:marTop w:val="0"/>
                  <w:marBottom w:val="0"/>
                  <w:divBdr>
                    <w:top w:val="none" w:sz="0" w:space="0" w:color="auto"/>
                    <w:left w:val="none" w:sz="0" w:space="0" w:color="auto"/>
                    <w:bottom w:val="none" w:sz="0" w:space="0" w:color="auto"/>
                    <w:right w:val="none" w:sz="0" w:space="0" w:color="auto"/>
                  </w:divBdr>
                  <w:divsChild>
                    <w:div w:id="1389836858">
                      <w:marLeft w:val="0"/>
                      <w:marRight w:val="0"/>
                      <w:marTop w:val="0"/>
                      <w:marBottom w:val="0"/>
                      <w:divBdr>
                        <w:top w:val="none" w:sz="0" w:space="0" w:color="auto"/>
                        <w:left w:val="none" w:sz="0" w:space="0" w:color="auto"/>
                        <w:bottom w:val="none" w:sz="0" w:space="0" w:color="auto"/>
                        <w:right w:val="none" w:sz="0" w:space="0" w:color="auto"/>
                      </w:divBdr>
                    </w:div>
                  </w:divsChild>
                </w:div>
                <w:div w:id="1190023937">
                  <w:marLeft w:val="0"/>
                  <w:marRight w:val="0"/>
                  <w:marTop w:val="0"/>
                  <w:marBottom w:val="0"/>
                  <w:divBdr>
                    <w:top w:val="none" w:sz="0" w:space="0" w:color="auto"/>
                    <w:left w:val="none" w:sz="0" w:space="0" w:color="auto"/>
                    <w:bottom w:val="none" w:sz="0" w:space="0" w:color="auto"/>
                    <w:right w:val="none" w:sz="0" w:space="0" w:color="auto"/>
                  </w:divBdr>
                  <w:divsChild>
                    <w:div w:id="1781993158">
                      <w:marLeft w:val="0"/>
                      <w:marRight w:val="0"/>
                      <w:marTop w:val="0"/>
                      <w:marBottom w:val="0"/>
                      <w:divBdr>
                        <w:top w:val="none" w:sz="0" w:space="0" w:color="auto"/>
                        <w:left w:val="none" w:sz="0" w:space="0" w:color="auto"/>
                        <w:bottom w:val="none" w:sz="0" w:space="0" w:color="auto"/>
                        <w:right w:val="none" w:sz="0" w:space="0" w:color="auto"/>
                      </w:divBdr>
                    </w:div>
                  </w:divsChild>
                </w:div>
                <w:div w:id="248739422">
                  <w:marLeft w:val="0"/>
                  <w:marRight w:val="0"/>
                  <w:marTop w:val="0"/>
                  <w:marBottom w:val="0"/>
                  <w:divBdr>
                    <w:top w:val="none" w:sz="0" w:space="0" w:color="auto"/>
                    <w:left w:val="none" w:sz="0" w:space="0" w:color="auto"/>
                    <w:bottom w:val="none" w:sz="0" w:space="0" w:color="auto"/>
                    <w:right w:val="none" w:sz="0" w:space="0" w:color="auto"/>
                  </w:divBdr>
                  <w:divsChild>
                    <w:div w:id="1632400286">
                      <w:marLeft w:val="0"/>
                      <w:marRight w:val="0"/>
                      <w:marTop w:val="0"/>
                      <w:marBottom w:val="0"/>
                      <w:divBdr>
                        <w:top w:val="none" w:sz="0" w:space="0" w:color="auto"/>
                        <w:left w:val="none" w:sz="0" w:space="0" w:color="auto"/>
                        <w:bottom w:val="none" w:sz="0" w:space="0" w:color="auto"/>
                        <w:right w:val="none" w:sz="0" w:space="0" w:color="auto"/>
                      </w:divBdr>
                    </w:div>
                  </w:divsChild>
                </w:div>
                <w:div w:id="977959697">
                  <w:marLeft w:val="0"/>
                  <w:marRight w:val="0"/>
                  <w:marTop w:val="0"/>
                  <w:marBottom w:val="0"/>
                  <w:divBdr>
                    <w:top w:val="none" w:sz="0" w:space="0" w:color="auto"/>
                    <w:left w:val="none" w:sz="0" w:space="0" w:color="auto"/>
                    <w:bottom w:val="none" w:sz="0" w:space="0" w:color="auto"/>
                    <w:right w:val="none" w:sz="0" w:space="0" w:color="auto"/>
                  </w:divBdr>
                  <w:divsChild>
                    <w:div w:id="839007668">
                      <w:marLeft w:val="0"/>
                      <w:marRight w:val="0"/>
                      <w:marTop w:val="0"/>
                      <w:marBottom w:val="0"/>
                      <w:divBdr>
                        <w:top w:val="none" w:sz="0" w:space="0" w:color="auto"/>
                        <w:left w:val="none" w:sz="0" w:space="0" w:color="auto"/>
                        <w:bottom w:val="none" w:sz="0" w:space="0" w:color="auto"/>
                        <w:right w:val="none" w:sz="0" w:space="0" w:color="auto"/>
                      </w:divBdr>
                    </w:div>
                  </w:divsChild>
                </w:div>
                <w:div w:id="835070330">
                  <w:marLeft w:val="0"/>
                  <w:marRight w:val="0"/>
                  <w:marTop w:val="0"/>
                  <w:marBottom w:val="0"/>
                  <w:divBdr>
                    <w:top w:val="none" w:sz="0" w:space="0" w:color="auto"/>
                    <w:left w:val="none" w:sz="0" w:space="0" w:color="auto"/>
                    <w:bottom w:val="none" w:sz="0" w:space="0" w:color="auto"/>
                    <w:right w:val="none" w:sz="0" w:space="0" w:color="auto"/>
                  </w:divBdr>
                  <w:divsChild>
                    <w:div w:id="1533879133">
                      <w:marLeft w:val="0"/>
                      <w:marRight w:val="0"/>
                      <w:marTop w:val="0"/>
                      <w:marBottom w:val="0"/>
                      <w:divBdr>
                        <w:top w:val="none" w:sz="0" w:space="0" w:color="auto"/>
                        <w:left w:val="none" w:sz="0" w:space="0" w:color="auto"/>
                        <w:bottom w:val="none" w:sz="0" w:space="0" w:color="auto"/>
                        <w:right w:val="none" w:sz="0" w:space="0" w:color="auto"/>
                      </w:divBdr>
                    </w:div>
                  </w:divsChild>
                </w:div>
                <w:div w:id="1304769574">
                  <w:marLeft w:val="0"/>
                  <w:marRight w:val="0"/>
                  <w:marTop w:val="0"/>
                  <w:marBottom w:val="0"/>
                  <w:divBdr>
                    <w:top w:val="none" w:sz="0" w:space="0" w:color="auto"/>
                    <w:left w:val="none" w:sz="0" w:space="0" w:color="auto"/>
                    <w:bottom w:val="none" w:sz="0" w:space="0" w:color="auto"/>
                    <w:right w:val="none" w:sz="0" w:space="0" w:color="auto"/>
                  </w:divBdr>
                  <w:divsChild>
                    <w:div w:id="933246248">
                      <w:marLeft w:val="0"/>
                      <w:marRight w:val="0"/>
                      <w:marTop w:val="0"/>
                      <w:marBottom w:val="0"/>
                      <w:divBdr>
                        <w:top w:val="none" w:sz="0" w:space="0" w:color="auto"/>
                        <w:left w:val="none" w:sz="0" w:space="0" w:color="auto"/>
                        <w:bottom w:val="none" w:sz="0" w:space="0" w:color="auto"/>
                        <w:right w:val="none" w:sz="0" w:space="0" w:color="auto"/>
                      </w:divBdr>
                    </w:div>
                  </w:divsChild>
                </w:div>
                <w:div w:id="574899508">
                  <w:marLeft w:val="0"/>
                  <w:marRight w:val="0"/>
                  <w:marTop w:val="0"/>
                  <w:marBottom w:val="0"/>
                  <w:divBdr>
                    <w:top w:val="none" w:sz="0" w:space="0" w:color="auto"/>
                    <w:left w:val="none" w:sz="0" w:space="0" w:color="auto"/>
                    <w:bottom w:val="none" w:sz="0" w:space="0" w:color="auto"/>
                    <w:right w:val="none" w:sz="0" w:space="0" w:color="auto"/>
                  </w:divBdr>
                  <w:divsChild>
                    <w:div w:id="696589735">
                      <w:marLeft w:val="0"/>
                      <w:marRight w:val="0"/>
                      <w:marTop w:val="0"/>
                      <w:marBottom w:val="0"/>
                      <w:divBdr>
                        <w:top w:val="none" w:sz="0" w:space="0" w:color="auto"/>
                        <w:left w:val="none" w:sz="0" w:space="0" w:color="auto"/>
                        <w:bottom w:val="none" w:sz="0" w:space="0" w:color="auto"/>
                        <w:right w:val="none" w:sz="0" w:space="0" w:color="auto"/>
                      </w:divBdr>
                    </w:div>
                  </w:divsChild>
                </w:div>
                <w:div w:id="1209342449">
                  <w:marLeft w:val="0"/>
                  <w:marRight w:val="0"/>
                  <w:marTop w:val="0"/>
                  <w:marBottom w:val="0"/>
                  <w:divBdr>
                    <w:top w:val="none" w:sz="0" w:space="0" w:color="auto"/>
                    <w:left w:val="none" w:sz="0" w:space="0" w:color="auto"/>
                    <w:bottom w:val="none" w:sz="0" w:space="0" w:color="auto"/>
                    <w:right w:val="none" w:sz="0" w:space="0" w:color="auto"/>
                  </w:divBdr>
                  <w:divsChild>
                    <w:div w:id="1916164494">
                      <w:marLeft w:val="0"/>
                      <w:marRight w:val="0"/>
                      <w:marTop w:val="0"/>
                      <w:marBottom w:val="0"/>
                      <w:divBdr>
                        <w:top w:val="none" w:sz="0" w:space="0" w:color="auto"/>
                        <w:left w:val="none" w:sz="0" w:space="0" w:color="auto"/>
                        <w:bottom w:val="none" w:sz="0" w:space="0" w:color="auto"/>
                        <w:right w:val="none" w:sz="0" w:space="0" w:color="auto"/>
                      </w:divBdr>
                    </w:div>
                  </w:divsChild>
                </w:div>
                <w:div w:id="331032328">
                  <w:marLeft w:val="0"/>
                  <w:marRight w:val="0"/>
                  <w:marTop w:val="0"/>
                  <w:marBottom w:val="0"/>
                  <w:divBdr>
                    <w:top w:val="none" w:sz="0" w:space="0" w:color="auto"/>
                    <w:left w:val="none" w:sz="0" w:space="0" w:color="auto"/>
                    <w:bottom w:val="none" w:sz="0" w:space="0" w:color="auto"/>
                    <w:right w:val="none" w:sz="0" w:space="0" w:color="auto"/>
                  </w:divBdr>
                  <w:divsChild>
                    <w:div w:id="1273779700">
                      <w:marLeft w:val="0"/>
                      <w:marRight w:val="0"/>
                      <w:marTop w:val="0"/>
                      <w:marBottom w:val="0"/>
                      <w:divBdr>
                        <w:top w:val="none" w:sz="0" w:space="0" w:color="auto"/>
                        <w:left w:val="none" w:sz="0" w:space="0" w:color="auto"/>
                        <w:bottom w:val="none" w:sz="0" w:space="0" w:color="auto"/>
                        <w:right w:val="none" w:sz="0" w:space="0" w:color="auto"/>
                      </w:divBdr>
                    </w:div>
                  </w:divsChild>
                </w:div>
                <w:div w:id="1184708407">
                  <w:marLeft w:val="0"/>
                  <w:marRight w:val="0"/>
                  <w:marTop w:val="0"/>
                  <w:marBottom w:val="0"/>
                  <w:divBdr>
                    <w:top w:val="none" w:sz="0" w:space="0" w:color="auto"/>
                    <w:left w:val="none" w:sz="0" w:space="0" w:color="auto"/>
                    <w:bottom w:val="none" w:sz="0" w:space="0" w:color="auto"/>
                    <w:right w:val="none" w:sz="0" w:space="0" w:color="auto"/>
                  </w:divBdr>
                  <w:divsChild>
                    <w:div w:id="1689794826">
                      <w:marLeft w:val="0"/>
                      <w:marRight w:val="0"/>
                      <w:marTop w:val="0"/>
                      <w:marBottom w:val="0"/>
                      <w:divBdr>
                        <w:top w:val="none" w:sz="0" w:space="0" w:color="auto"/>
                        <w:left w:val="none" w:sz="0" w:space="0" w:color="auto"/>
                        <w:bottom w:val="none" w:sz="0" w:space="0" w:color="auto"/>
                        <w:right w:val="none" w:sz="0" w:space="0" w:color="auto"/>
                      </w:divBdr>
                    </w:div>
                  </w:divsChild>
                </w:div>
                <w:div w:id="387652350">
                  <w:marLeft w:val="0"/>
                  <w:marRight w:val="0"/>
                  <w:marTop w:val="0"/>
                  <w:marBottom w:val="0"/>
                  <w:divBdr>
                    <w:top w:val="none" w:sz="0" w:space="0" w:color="auto"/>
                    <w:left w:val="none" w:sz="0" w:space="0" w:color="auto"/>
                    <w:bottom w:val="none" w:sz="0" w:space="0" w:color="auto"/>
                    <w:right w:val="none" w:sz="0" w:space="0" w:color="auto"/>
                  </w:divBdr>
                  <w:divsChild>
                    <w:div w:id="1161114802">
                      <w:marLeft w:val="0"/>
                      <w:marRight w:val="0"/>
                      <w:marTop w:val="0"/>
                      <w:marBottom w:val="0"/>
                      <w:divBdr>
                        <w:top w:val="none" w:sz="0" w:space="0" w:color="auto"/>
                        <w:left w:val="none" w:sz="0" w:space="0" w:color="auto"/>
                        <w:bottom w:val="none" w:sz="0" w:space="0" w:color="auto"/>
                        <w:right w:val="none" w:sz="0" w:space="0" w:color="auto"/>
                      </w:divBdr>
                    </w:div>
                  </w:divsChild>
                </w:div>
                <w:div w:id="820541319">
                  <w:marLeft w:val="0"/>
                  <w:marRight w:val="0"/>
                  <w:marTop w:val="0"/>
                  <w:marBottom w:val="0"/>
                  <w:divBdr>
                    <w:top w:val="none" w:sz="0" w:space="0" w:color="auto"/>
                    <w:left w:val="none" w:sz="0" w:space="0" w:color="auto"/>
                    <w:bottom w:val="none" w:sz="0" w:space="0" w:color="auto"/>
                    <w:right w:val="none" w:sz="0" w:space="0" w:color="auto"/>
                  </w:divBdr>
                  <w:divsChild>
                    <w:div w:id="62996012">
                      <w:marLeft w:val="0"/>
                      <w:marRight w:val="0"/>
                      <w:marTop w:val="0"/>
                      <w:marBottom w:val="0"/>
                      <w:divBdr>
                        <w:top w:val="none" w:sz="0" w:space="0" w:color="auto"/>
                        <w:left w:val="none" w:sz="0" w:space="0" w:color="auto"/>
                        <w:bottom w:val="none" w:sz="0" w:space="0" w:color="auto"/>
                        <w:right w:val="none" w:sz="0" w:space="0" w:color="auto"/>
                      </w:divBdr>
                    </w:div>
                  </w:divsChild>
                </w:div>
                <w:div w:id="248734205">
                  <w:marLeft w:val="0"/>
                  <w:marRight w:val="0"/>
                  <w:marTop w:val="0"/>
                  <w:marBottom w:val="0"/>
                  <w:divBdr>
                    <w:top w:val="none" w:sz="0" w:space="0" w:color="auto"/>
                    <w:left w:val="none" w:sz="0" w:space="0" w:color="auto"/>
                    <w:bottom w:val="none" w:sz="0" w:space="0" w:color="auto"/>
                    <w:right w:val="none" w:sz="0" w:space="0" w:color="auto"/>
                  </w:divBdr>
                  <w:divsChild>
                    <w:div w:id="673339038">
                      <w:marLeft w:val="0"/>
                      <w:marRight w:val="0"/>
                      <w:marTop w:val="0"/>
                      <w:marBottom w:val="0"/>
                      <w:divBdr>
                        <w:top w:val="none" w:sz="0" w:space="0" w:color="auto"/>
                        <w:left w:val="none" w:sz="0" w:space="0" w:color="auto"/>
                        <w:bottom w:val="none" w:sz="0" w:space="0" w:color="auto"/>
                        <w:right w:val="none" w:sz="0" w:space="0" w:color="auto"/>
                      </w:divBdr>
                    </w:div>
                  </w:divsChild>
                </w:div>
                <w:div w:id="978456575">
                  <w:marLeft w:val="0"/>
                  <w:marRight w:val="0"/>
                  <w:marTop w:val="0"/>
                  <w:marBottom w:val="0"/>
                  <w:divBdr>
                    <w:top w:val="none" w:sz="0" w:space="0" w:color="auto"/>
                    <w:left w:val="none" w:sz="0" w:space="0" w:color="auto"/>
                    <w:bottom w:val="none" w:sz="0" w:space="0" w:color="auto"/>
                    <w:right w:val="none" w:sz="0" w:space="0" w:color="auto"/>
                  </w:divBdr>
                  <w:divsChild>
                    <w:div w:id="1191067590">
                      <w:marLeft w:val="0"/>
                      <w:marRight w:val="0"/>
                      <w:marTop w:val="0"/>
                      <w:marBottom w:val="0"/>
                      <w:divBdr>
                        <w:top w:val="none" w:sz="0" w:space="0" w:color="auto"/>
                        <w:left w:val="none" w:sz="0" w:space="0" w:color="auto"/>
                        <w:bottom w:val="none" w:sz="0" w:space="0" w:color="auto"/>
                        <w:right w:val="none" w:sz="0" w:space="0" w:color="auto"/>
                      </w:divBdr>
                    </w:div>
                  </w:divsChild>
                </w:div>
                <w:div w:id="1216233375">
                  <w:marLeft w:val="0"/>
                  <w:marRight w:val="0"/>
                  <w:marTop w:val="0"/>
                  <w:marBottom w:val="0"/>
                  <w:divBdr>
                    <w:top w:val="none" w:sz="0" w:space="0" w:color="auto"/>
                    <w:left w:val="none" w:sz="0" w:space="0" w:color="auto"/>
                    <w:bottom w:val="none" w:sz="0" w:space="0" w:color="auto"/>
                    <w:right w:val="none" w:sz="0" w:space="0" w:color="auto"/>
                  </w:divBdr>
                  <w:divsChild>
                    <w:div w:id="1163736483">
                      <w:marLeft w:val="0"/>
                      <w:marRight w:val="0"/>
                      <w:marTop w:val="0"/>
                      <w:marBottom w:val="0"/>
                      <w:divBdr>
                        <w:top w:val="none" w:sz="0" w:space="0" w:color="auto"/>
                        <w:left w:val="none" w:sz="0" w:space="0" w:color="auto"/>
                        <w:bottom w:val="none" w:sz="0" w:space="0" w:color="auto"/>
                        <w:right w:val="none" w:sz="0" w:space="0" w:color="auto"/>
                      </w:divBdr>
                    </w:div>
                  </w:divsChild>
                </w:div>
                <w:div w:id="432284850">
                  <w:marLeft w:val="0"/>
                  <w:marRight w:val="0"/>
                  <w:marTop w:val="0"/>
                  <w:marBottom w:val="0"/>
                  <w:divBdr>
                    <w:top w:val="none" w:sz="0" w:space="0" w:color="auto"/>
                    <w:left w:val="none" w:sz="0" w:space="0" w:color="auto"/>
                    <w:bottom w:val="none" w:sz="0" w:space="0" w:color="auto"/>
                    <w:right w:val="none" w:sz="0" w:space="0" w:color="auto"/>
                  </w:divBdr>
                  <w:divsChild>
                    <w:div w:id="1391420730">
                      <w:marLeft w:val="0"/>
                      <w:marRight w:val="0"/>
                      <w:marTop w:val="0"/>
                      <w:marBottom w:val="0"/>
                      <w:divBdr>
                        <w:top w:val="none" w:sz="0" w:space="0" w:color="auto"/>
                        <w:left w:val="none" w:sz="0" w:space="0" w:color="auto"/>
                        <w:bottom w:val="none" w:sz="0" w:space="0" w:color="auto"/>
                        <w:right w:val="none" w:sz="0" w:space="0" w:color="auto"/>
                      </w:divBdr>
                    </w:div>
                  </w:divsChild>
                </w:div>
                <w:div w:id="211235685">
                  <w:marLeft w:val="0"/>
                  <w:marRight w:val="0"/>
                  <w:marTop w:val="0"/>
                  <w:marBottom w:val="0"/>
                  <w:divBdr>
                    <w:top w:val="none" w:sz="0" w:space="0" w:color="auto"/>
                    <w:left w:val="none" w:sz="0" w:space="0" w:color="auto"/>
                    <w:bottom w:val="none" w:sz="0" w:space="0" w:color="auto"/>
                    <w:right w:val="none" w:sz="0" w:space="0" w:color="auto"/>
                  </w:divBdr>
                  <w:divsChild>
                    <w:div w:id="1087925419">
                      <w:marLeft w:val="0"/>
                      <w:marRight w:val="0"/>
                      <w:marTop w:val="0"/>
                      <w:marBottom w:val="0"/>
                      <w:divBdr>
                        <w:top w:val="none" w:sz="0" w:space="0" w:color="auto"/>
                        <w:left w:val="none" w:sz="0" w:space="0" w:color="auto"/>
                        <w:bottom w:val="none" w:sz="0" w:space="0" w:color="auto"/>
                        <w:right w:val="none" w:sz="0" w:space="0" w:color="auto"/>
                      </w:divBdr>
                    </w:div>
                  </w:divsChild>
                </w:div>
                <w:div w:id="652834703">
                  <w:marLeft w:val="0"/>
                  <w:marRight w:val="0"/>
                  <w:marTop w:val="0"/>
                  <w:marBottom w:val="0"/>
                  <w:divBdr>
                    <w:top w:val="none" w:sz="0" w:space="0" w:color="auto"/>
                    <w:left w:val="none" w:sz="0" w:space="0" w:color="auto"/>
                    <w:bottom w:val="none" w:sz="0" w:space="0" w:color="auto"/>
                    <w:right w:val="none" w:sz="0" w:space="0" w:color="auto"/>
                  </w:divBdr>
                  <w:divsChild>
                    <w:div w:id="908029761">
                      <w:marLeft w:val="0"/>
                      <w:marRight w:val="0"/>
                      <w:marTop w:val="0"/>
                      <w:marBottom w:val="0"/>
                      <w:divBdr>
                        <w:top w:val="none" w:sz="0" w:space="0" w:color="auto"/>
                        <w:left w:val="none" w:sz="0" w:space="0" w:color="auto"/>
                        <w:bottom w:val="none" w:sz="0" w:space="0" w:color="auto"/>
                        <w:right w:val="none" w:sz="0" w:space="0" w:color="auto"/>
                      </w:divBdr>
                    </w:div>
                  </w:divsChild>
                </w:div>
                <w:div w:id="1610818454">
                  <w:marLeft w:val="0"/>
                  <w:marRight w:val="0"/>
                  <w:marTop w:val="0"/>
                  <w:marBottom w:val="0"/>
                  <w:divBdr>
                    <w:top w:val="none" w:sz="0" w:space="0" w:color="auto"/>
                    <w:left w:val="none" w:sz="0" w:space="0" w:color="auto"/>
                    <w:bottom w:val="none" w:sz="0" w:space="0" w:color="auto"/>
                    <w:right w:val="none" w:sz="0" w:space="0" w:color="auto"/>
                  </w:divBdr>
                  <w:divsChild>
                    <w:div w:id="1726831194">
                      <w:marLeft w:val="0"/>
                      <w:marRight w:val="0"/>
                      <w:marTop w:val="0"/>
                      <w:marBottom w:val="0"/>
                      <w:divBdr>
                        <w:top w:val="none" w:sz="0" w:space="0" w:color="auto"/>
                        <w:left w:val="none" w:sz="0" w:space="0" w:color="auto"/>
                        <w:bottom w:val="none" w:sz="0" w:space="0" w:color="auto"/>
                        <w:right w:val="none" w:sz="0" w:space="0" w:color="auto"/>
                      </w:divBdr>
                    </w:div>
                  </w:divsChild>
                </w:div>
                <w:div w:id="1127704695">
                  <w:marLeft w:val="0"/>
                  <w:marRight w:val="0"/>
                  <w:marTop w:val="0"/>
                  <w:marBottom w:val="0"/>
                  <w:divBdr>
                    <w:top w:val="none" w:sz="0" w:space="0" w:color="auto"/>
                    <w:left w:val="none" w:sz="0" w:space="0" w:color="auto"/>
                    <w:bottom w:val="none" w:sz="0" w:space="0" w:color="auto"/>
                    <w:right w:val="none" w:sz="0" w:space="0" w:color="auto"/>
                  </w:divBdr>
                  <w:divsChild>
                    <w:div w:id="106537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69889">
          <w:marLeft w:val="0"/>
          <w:marRight w:val="0"/>
          <w:marTop w:val="0"/>
          <w:marBottom w:val="0"/>
          <w:divBdr>
            <w:top w:val="none" w:sz="0" w:space="0" w:color="auto"/>
            <w:left w:val="none" w:sz="0" w:space="0" w:color="auto"/>
            <w:bottom w:val="none" w:sz="0" w:space="0" w:color="auto"/>
            <w:right w:val="none" w:sz="0" w:space="0" w:color="auto"/>
          </w:divBdr>
        </w:div>
      </w:divsChild>
    </w:div>
    <w:div w:id="1787460969">
      <w:bodyDiv w:val="1"/>
      <w:marLeft w:val="0"/>
      <w:marRight w:val="0"/>
      <w:marTop w:val="0"/>
      <w:marBottom w:val="0"/>
      <w:divBdr>
        <w:top w:val="none" w:sz="0" w:space="0" w:color="auto"/>
        <w:left w:val="none" w:sz="0" w:space="0" w:color="auto"/>
        <w:bottom w:val="none" w:sz="0" w:space="0" w:color="auto"/>
        <w:right w:val="none" w:sz="0" w:space="0" w:color="auto"/>
      </w:divBdr>
      <w:divsChild>
        <w:div w:id="2046561804">
          <w:marLeft w:val="0"/>
          <w:marRight w:val="0"/>
          <w:marTop w:val="0"/>
          <w:marBottom w:val="0"/>
          <w:divBdr>
            <w:top w:val="none" w:sz="0" w:space="0" w:color="auto"/>
            <w:left w:val="none" w:sz="0" w:space="0" w:color="auto"/>
            <w:bottom w:val="none" w:sz="0" w:space="0" w:color="auto"/>
            <w:right w:val="none" w:sz="0" w:space="0" w:color="auto"/>
          </w:divBdr>
        </w:div>
        <w:div w:id="1633709322">
          <w:marLeft w:val="0"/>
          <w:marRight w:val="0"/>
          <w:marTop w:val="0"/>
          <w:marBottom w:val="0"/>
          <w:divBdr>
            <w:top w:val="none" w:sz="0" w:space="0" w:color="auto"/>
            <w:left w:val="none" w:sz="0" w:space="0" w:color="auto"/>
            <w:bottom w:val="none" w:sz="0" w:space="0" w:color="auto"/>
            <w:right w:val="none" w:sz="0" w:space="0" w:color="auto"/>
          </w:divBdr>
        </w:div>
        <w:div w:id="1399013132">
          <w:marLeft w:val="0"/>
          <w:marRight w:val="0"/>
          <w:marTop w:val="0"/>
          <w:marBottom w:val="0"/>
          <w:divBdr>
            <w:top w:val="none" w:sz="0" w:space="0" w:color="auto"/>
            <w:left w:val="none" w:sz="0" w:space="0" w:color="auto"/>
            <w:bottom w:val="none" w:sz="0" w:space="0" w:color="auto"/>
            <w:right w:val="none" w:sz="0" w:space="0" w:color="auto"/>
          </w:divBdr>
        </w:div>
        <w:div w:id="1524512559">
          <w:marLeft w:val="0"/>
          <w:marRight w:val="0"/>
          <w:marTop w:val="0"/>
          <w:marBottom w:val="0"/>
          <w:divBdr>
            <w:top w:val="none" w:sz="0" w:space="0" w:color="auto"/>
            <w:left w:val="none" w:sz="0" w:space="0" w:color="auto"/>
            <w:bottom w:val="none" w:sz="0" w:space="0" w:color="auto"/>
            <w:right w:val="none" w:sz="0" w:space="0" w:color="auto"/>
          </w:divBdr>
        </w:div>
        <w:div w:id="673607072">
          <w:marLeft w:val="0"/>
          <w:marRight w:val="0"/>
          <w:marTop w:val="0"/>
          <w:marBottom w:val="0"/>
          <w:divBdr>
            <w:top w:val="none" w:sz="0" w:space="0" w:color="auto"/>
            <w:left w:val="none" w:sz="0" w:space="0" w:color="auto"/>
            <w:bottom w:val="none" w:sz="0" w:space="0" w:color="auto"/>
            <w:right w:val="none" w:sz="0" w:space="0" w:color="auto"/>
          </w:divBdr>
        </w:div>
        <w:div w:id="1279071169">
          <w:marLeft w:val="0"/>
          <w:marRight w:val="0"/>
          <w:marTop w:val="0"/>
          <w:marBottom w:val="0"/>
          <w:divBdr>
            <w:top w:val="none" w:sz="0" w:space="0" w:color="auto"/>
            <w:left w:val="none" w:sz="0" w:space="0" w:color="auto"/>
            <w:bottom w:val="none" w:sz="0" w:space="0" w:color="auto"/>
            <w:right w:val="none" w:sz="0" w:space="0" w:color="auto"/>
          </w:divBdr>
        </w:div>
        <w:div w:id="1323117486">
          <w:marLeft w:val="0"/>
          <w:marRight w:val="0"/>
          <w:marTop w:val="0"/>
          <w:marBottom w:val="0"/>
          <w:divBdr>
            <w:top w:val="none" w:sz="0" w:space="0" w:color="auto"/>
            <w:left w:val="none" w:sz="0" w:space="0" w:color="auto"/>
            <w:bottom w:val="none" w:sz="0" w:space="0" w:color="auto"/>
            <w:right w:val="none" w:sz="0" w:space="0" w:color="auto"/>
          </w:divBdr>
        </w:div>
        <w:div w:id="1208107205">
          <w:marLeft w:val="0"/>
          <w:marRight w:val="0"/>
          <w:marTop w:val="0"/>
          <w:marBottom w:val="0"/>
          <w:divBdr>
            <w:top w:val="none" w:sz="0" w:space="0" w:color="auto"/>
            <w:left w:val="none" w:sz="0" w:space="0" w:color="auto"/>
            <w:bottom w:val="none" w:sz="0" w:space="0" w:color="auto"/>
            <w:right w:val="none" w:sz="0" w:space="0" w:color="auto"/>
          </w:divBdr>
        </w:div>
        <w:div w:id="1458336963">
          <w:marLeft w:val="0"/>
          <w:marRight w:val="0"/>
          <w:marTop w:val="0"/>
          <w:marBottom w:val="0"/>
          <w:divBdr>
            <w:top w:val="none" w:sz="0" w:space="0" w:color="auto"/>
            <w:left w:val="none" w:sz="0" w:space="0" w:color="auto"/>
            <w:bottom w:val="none" w:sz="0" w:space="0" w:color="auto"/>
            <w:right w:val="none" w:sz="0" w:space="0" w:color="auto"/>
          </w:divBdr>
        </w:div>
        <w:div w:id="101993343">
          <w:marLeft w:val="0"/>
          <w:marRight w:val="0"/>
          <w:marTop w:val="0"/>
          <w:marBottom w:val="0"/>
          <w:divBdr>
            <w:top w:val="none" w:sz="0" w:space="0" w:color="auto"/>
            <w:left w:val="none" w:sz="0" w:space="0" w:color="auto"/>
            <w:bottom w:val="none" w:sz="0" w:space="0" w:color="auto"/>
            <w:right w:val="none" w:sz="0" w:space="0" w:color="auto"/>
          </w:divBdr>
        </w:div>
        <w:div w:id="1666470608">
          <w:marLeft w:val="0"/>
          <w:marRight w:val="0"/>
          <w:marTop w:val="0"/>
          <w:marBottom w:val="0"/>
          <w:divBdr>
            <w:top w:val="none" w:sz="0" w:space="0" w:color="auto"/>
            <w:left w:val="none" w:sz="0" w:space="0" w:color="auto"/>
            <w:bottom w:val="none" w:sz="0" w:space="0" w:color="auto"/>
            <w:right w:val="none" w:sz="0" w:space="0" w:color="auto"/>
          </w:divBdr>
        </w:div>
        <w:div w:id="179973979">
          <w:marLeft w:val="0"/>
          <w:marRight w:val="0"/>
          <w:marTop w:val="0"/>
          <w:marBottom w:val="0"/>
          <w:divBdr>
            <w:top w:val="none" w:sz="0" w:space="0" w:color="auto"/>
            <w:left w:val="none" w:sz="0" w:space="0" w:color="auto"/>
            <w:bottom w:val="none" w:sz="0" w:space="0" w:color="auto"/>
            <w:right w:val="none" w:sz="0" w:space="0" w:color="auto"/>
          </w:divBdr>
        </w:div>
        <w:div w:id="1180510142">
          <w:marLeft w:val="0"/>
          <w:marRight w:val="0"/>
          <w:marTop w:val="0"/>
          <w:marBottom w:val="0"/>
          <w:divBdr>
            <w:top w:val="none" w:sz="0" w:space="0" w:color="auto"/>
            <w:left w:val="none" w:sz="0" w:space="0" w:color="auto"/>
            <w:bottom w:val="none" w:sz="0" w:space="0" w:color="auto"/>
            <w:right w:val="none" w:sz="0" w:space="0" w:color="auto"/>
          </w:divBdr>
        </w:div>
        <w:div w:id="633872753">
          <w:marLeft w:val="0"/>
          <w:marRight w:val="0"/>
          <w:marTop w:val="0"/>
          <w:marBottom w:val="0"/>
          <w:divBdr>
            <w:top w:val="none" w:sz="0" w:space="0" w:color="auto"/>
            <w:left w:val="none" w:sz="0" w:space="0" w:color="auto"/>
            <w:bottom w:val="none" w:sz="0" w:space="0" w:color="auto"/>
            <w:right w:val="none" w:sz="0" w:space="0" w:color="auto"/>
          </w:divBdr>
        </w:div>
        <w:div w:id="1954287295">
          <w:marLeft w:val="0"/>
          <w:marRight w:val="0"/>
          <w:marTop w:val="0"/>
          <w:marBottom w:val="0"/>
          <w:divBdr>
            <w:top w:val="none" w:sz="0" w:space="0" w:color="auto"/>
            <w:left w:val="none" w:sz="0" w:space="0" w:color="auto"/>
            <w:bottom w:val="none" w:sz="0" w:space="0" w:color="auto"/>
            <w:right w:val="none" w:sz="0" w:space="0" w:color="auto"/>
          </w:divBdr>
        </w:div>
        <w:div w:id="830102773">
          <w:marLeft w:val="0"/>
          <w:marRight w:val="0"/>
          <w:marTop w:val="0"/>
          <w:marBottom w:val="0"/>
          <w:divBdr>
            <w:top w:val="none" w:sz="0" w:space="0" w:color="auto"/>
            <w:left w:val="none" w:sz="0" w:space="0" w:color="auto"/>
            <w:bottom w:val="none" w:sz="0" w:space="0" w:color="auto"/>
            <w:right w:val="none" w:sz="0" w:space="0" w:color="auto"/>
          </w:divBdr>
        </w:div>
        <w:div w:id="1424454800">
          <w:marLeft w:val="0"/>
          <w:marRight w:val="0"/>
          <w:marTop w:val="0"/>
          <w:marBottom w:val="0"/>
          <w:divBdr>
            <w:top w:val="none" w:sz="0" w:space="0" w:color="auto"/>
            <w:left w:val="none" w:sz="0" w:space="0" w:color="auto"/>
            <w:bottom w:val="none" w:sz="0" w:space="0" w:color="auto"/>
            <w:right w:val="none" w:sz="0" w:space="0" w:color="auto"/>
          </w:divBdr>
        </w:div>
        <w:div w:id="1569145395">
          <w:marLeft w:val="0"/>
          <w:marRight w:val="0"/>
          <w:marTop w:val="0"/>
          <w:marBottom w:val="0"/>
          <w:divBdr>
            <w:top w:val="none" w:sz="0" w:space="0" w:color="auto"/>
            <w:left w:val="none" w:sz="0" w:space="0" w:color="auto"/>
            <w:bottom w:val="none" w:sz="0" w:space="0" w:color="auto"/>
            <w:right w:val="none" w:sz="0" w:space="0" w:color="auto"/>
          </w:divBdr>
        </w:div>
        <w:div w:id="1122924048">
          <w:marLeft w:val="0"/>
          <w:marRight w:val="0"/>
          <w:marTop w:val="0"/>
          <w:marBottom w:val="0"/>
          <w:divBdr>
            <w:top w:val="none" w:sz="0" w:space="0" w:color="auto"/>
            <w:left w:val="none" w:sz="0" w:space="0" w:color="auto"/>
            <w:bottom w:val="none" w:sz="0" w:space="0" w:color="auto"/>
            <w:right w:val="none" w:sz="0" w:space="0" w:color="auto"/>
          </w:divBdr>
        </w:div>
        <w:div w:id="1913738078">
          <w:marLeft w:val="0"/>
          <w:marRight w:val="0"/>
          <w:marTop w:val="0"/>
          <w:marBottom w:val="0"/>
          <w:divBdr>
            <w:top w:val="none" w:sz="0" w:space="0" w:color="auto"/>
            <w:left w:val="none" w:sz="0" w:space="0" w:color="auto"/>
            <w:bottom w:val="none" w:sz="0" w:space="0" w:color="auto"/>
            <w:right w:val="none" w:sz="0" w:space="0" w:color="auto"/>
          </w:divBdr>
        </w:div>
        <w:div w:id="1331525058">
          <w:marLeft w:val="0"/>
          <w:marRight w:val="0"/>
          <w:marTop w:val="0"/>
          <w:marBottom w:val="0"/>
          <w:divBdr>
            <w:top w:val="none" w:sz="0" w:space="0" w:color="auto"/>
            <w:left w:val="none" w:sz="0" w:space="0" w:color="auto"/>
            <w:bottom w:val="none" w:sz="0" w:space="0" w:color="auto"/>
            <w:right w:val="none" w:sz="0" w:space="0" w:color="auto"/>
          </w:divBdr>
        </w:div>
        <w:div w:id="1294288458">
          <w:marLeft w:val="0"/>
          <w:marRight w:val="0"/>
          <w:marTop w:val="0"/>
          <w:marBottom w:val="0"/>
          <w:divBdr>
            <w:top w:val="none" w:sz="0" w:space="0" w:color="auto"/>
            <w:left w:val="none" w:sz="0" w:space="0" w:color="auto"/>
            <w:bottom w:val="none" w:sz="0" w:space="0" w:color="auto"/>
            <w:right w:val="none" w:sz="0" w:space="0" w:color="auto"/>
          </w:divBdr>
        </w:div>
        <w:div w:id="385445999">
          <w:marLeft w:val="0"/>
          <w:marRight w:val="0"/>
          <w:marTop w:val="0"/>
          <w:marBottom w:val="0"/>
          <w:divBdr>
            <w:top w:val="none" w:sz="0" w:space="0" w:color="auto"/>
            <w:left w:val="none" w:sz="0" w:space="0" w:color="auto"/>
            <w:bottom w:val="none" w:sz="0" w:space="0" w:color="auto"/>
            <w:right w:val="none" w:sz="0" w:space="0" w:color="auto"/>
          </w:divBdr>
        </w:div>
        <w:div w:id="1905413022">
          <w:marLeft w:val="0"/>
          <w:marRight w:val="0"/>
          <w:marTop w:val="0"/>
          <w:marBottom w:val="0"/>
          <w:divBdr>
            <w:top w:val="none" w:sz="0" w:space="0" w:color="auto"/>
            <w:left w:val="none" w:sz="0" w:space="0" w:color="auto"/>
            <w:bottom w:val="none" w:sz="0" w:space="0" w:color="auto"/>
            <w:right w:val="none" w:sz="0" w:space="0" w:color="auto"/>
          </w:divBdr>
        </w:div>
        <w:div w:id="141965144">
          <w:marLeft w:val="0"/>
          <w:marRight w:val="0"/>
          <w:marTop w:val="0"/>
          <w:marBottom w:val="0"/>
          <w:divBdr>
            <w:top w:val="none" w:sz="0" w:space="0" w:color="auto"/>
            <w:left w:val="none" w:sz="0" w:space="0" w:color="auto"/>
            <w:bottom w:val="none" w:sz="0" w:space="0" w:color="auto"/>
            <w:right w:val="none" w:sz="0" w:space="0" w:color="auto"/>
          </w:divBdr>
        </w:div>
        <w:div w:id="1069184295">
          <w:marLeft w:val="0"/>
          <w:marRight w:val="0"/>
          <w:marTop w:val="0"/>
          <w:marBottom w:val="0"/>
          <w:divBdr>
            <w:top w:val="none" w:sz="0" w:space="0" w:color="auto"/>
            <w:left w:val="none" w:sz="0" w:space="0" w:color="auto"/>
            <w:bottom w:val="none" w:sz="0" w:space="0" w:color="auto"/>
            <w:right w:val="none" w:sz="0" w:space="0" w:color="auto"/>
          </w:divBdr>
        </w:div>
        <w:div w:id="48576206">
          <w:marLeft w:val="0"/>
          <w:marRight w:val="0"/>
          <w:marTop w:val="0"/>
          <w:marBottom w:val="0"/>
          <w:divBdr>
            <w:top w:val="none" w:sz="0" w:space="0" w:color="auto"/>
            <w:left w:val="none" w:sz="0" w:space="0" w:color="auto"/>
            <w:bottom w:val="none" w:sz="0" w:space="0" w:color="auto"/>
            <w:right w:val="none" w:sz="0" w:space="0" w:color="auto"/>
          </w:divBdr>
        </w:div>
        <w:div w:id="596132251">
          <w:marLeft w:val="0"/>
          <w:marRight w:val="0"/>
          <w:marTop w:val="0"/>
          <w:marBottom w:val="0"/>
          <w:divBdr>
            <w:top w:val="none" w:sz="0" w:space="0" w:color="auto"/>
            <w:left w:val="none" w:sz="0" w:space="0" w:color="auto"/>
            <w:bottom w:val="none" w:sz="0" w:space="0" w:color="auto"/>
            <w:right w:val="none" w:sz="0" w:space="0" w:color="auto"/>
          </w:divBdr>
        </w:div>
        <w:div w:id="1918048524">
          <w:marLeft w:val="0"/>
          <w:marRight w:val="0"/>
          <w:marTop w:val="0"/>
          <w:marBottom w:val="0"/>
          <w:divBdr>
            <w:top w:val="none" w:sz="0" w:space="0" w:color="auto"/>
            <w:left w:val="none" w:sz="0" w:space="0" w:color="auto"/>
            <w:bottom w:val="none" w:sz="0" w:space="0" w:color="auto"/>
            <w:right w:val="none" w:sz="0" w:space="0" w:color="auto"/>
          </w:divBdr>
        </w:div>
      </w:divsChild>
    </w:div>
    <w:div w:id="1946419467">
      <w:bodyDiv w:val="1"/>
      <w:marLeft w:val="0"/>
      <w:marRight w:val="0"/>
      <w:marTop w:val="0"/>
      <w:marBottom w:val="0"/>
      <w:divBdr>
        <w:top w:val="none" w:sz="0" w:space="0" w:color="auto"/>
        <w:left w:val="none" w:sz="0" w:space="0" w:color="auto"/>
        <w:bottom w:val="none" w:sz="0" w:space="0" w:color="auto"/>
        <w:right w:val="none" w:sz="0" w:space="0" w:color="auto"/>
      </w:divBdr>
      <w:divsChild>
        <w:div w:id="1342010588">
          <w:marLeft w:val="0"/>
          <w:marRight w:val="0"/>
          <w:marTop w:val="0"/>
          <w:marBottom w:val="0"/>
          <w:divBdr>
            <w:top w:val="none" w:sz="0" w:space="0" w:color="auto"/>
            <w:left w:val="none" w:sz="0" w:space="0" w:color="auto"/>
            <w:bottom w:val="none" w:sz="0" w:space="0" w:color="auto"/>
            <w:right w:val="none" w:sz="0" w:space="0" w:color="auto"/>
          </w:divBdr>
        </w:div>
        <w:div w:id="1405296230">
          <w:marLeft w:val="0"/>
          <w:marRight w:val="0"/>
          <w:marTop w:val="0"/>
          <w:marBottom w:val="0"/>
          <w:divBdr>
            <w:top w:val="none" w:sz="0" w:space="0" w:color="auto"/>
            <w:left w:val="none" w:sz="0" w:space="0" w:color="auto"/>
            <w:bottom w:val="none" w:sz="0" w:space="0" w:color="auto"/>
            <w:right w:val="none" w:sz="0" w:space="0" w:color="auto"/>
          </w:divBdr>
        </w:div>
        <w:div w:id="876547733">
          <w:marLeft w:val="0"/>
          <w:marRight w:val="0"/>
          <w:marTop w:val="0"/>
          <w:marBottom w:val="0"/>
          <w:divBdr>
            <w:top w:val="none" w:sz="0" w:space="0" w:color="auto"/>
            <w:left w:val="none" w:sz="0" w:space="0" w:color="auto"/>
            <w:bottom w:val="none" w:sz="0" w:space="0" w:color="auto"/>
            <w:right w:val="none" w:sz="0" w:space="0" w:color="auto"/>
          </w:divBdr>
        </w:div>
        <w:div w:id="105541247">
          <w:marLeft w:val="0"/>
          <w:marRight w:val="0"/>
          <w:marTop w:val="0"/>
          <w:marBottom w:val="0"/>
          <w:divBdr>
            <w:top w:val="none" w:sz="0" w:space="0" w:color="auto"/>
            <w:left w:val="none" w:sz="0" w:space="0" w:color="auto"/>
            <w:bottom w:val="none" w:sz="0" w:space="0" w:color="auto"/>
            <w:right w:val="none" w:sz="0" w:space="0" w:color="auto"/>
          </w:divBdr>
        </w:div>
        <w:div w:id="840853905">
          <w:marLeft w:val="0"/>
          <w:marRight w:val="0"/>
          <w:marTop w:val="0"/>
          <w:marBottom w:val="0"/>
          <w:divBdr>
            <w:top w:val="none" w:sz="0" w:space="0" w:color="auto"/>
            <w:left w:val="none" w:sz="0" w:space="0" w:color="auto"/>
            <w:bottom w:val="none" w:sz="0" w:space="0" w:color="auto"/>
            <w:right w:val="none" w:sz="0" w:space="0" w:color="auto"/>
          </w:divBdr>
        </w:div>
        <w:div w:id="68502112">
          <w:marLeft w:val="0"/>
          <w:marRight w:val="0"/>
          <w:marTop w:val="0"/>
          <w:marBottom w:val="0"/>
          <w:divBdr>
            <w:top w:val="none" w:sz="0" w:space="0" w:color="auto"/>
            <w:left w:val="none" w:sz="0" w:space="0" w:color="auto"/>
            <w:bottom w:val="none" w:sz="0" w:space="0" w:color="auto"/>
            <w:right w:val="none" w:sz="0" w:space="0" w:color="auto"/>
          </w:divBdr>
        </w:div>
        <w:div w:id="98069742">
          <w:marLeft w:val="0"/>
          <w:marRight w:val="0"/>
          <w:marTop w:val="0"/>
          <w:marBottom w:val="0"/>
          <w:divBdr>
            <w:top w:val="none" w:sz="0" w:space="0" w:color="auto"/>
            <w:left w:val="none" w:sz="0" w:space="0" w:color="auto"/>
            <w:bottom w:val="none" w:sz="0" w:space="0" w:color="auto"/>
            <w:right w:val="none" w:sz="0" w:space="0" w:color="auto"/>
          </w:divBdr>
        </w:div>
        <w:div w:id="165873844">
          <w:marLeft w:val="0"/>
          <w:marRight w:val="0"/>
          <w:marTop w:val="0"/>
          <w:marBottom w:val="0"/>
          <w:divBdr>
            <w:top w:val="none" w:sz="0" w:space="0" w:color="auto"/>
            <w:left w:val="none" w:sz="0" w:space="0" w:color="auto"/>
            <w:bottom w:val="none" w:sz="0" w:space="0" w:color="auto"/>
            <w:right w:val="none" w:sz="0" w:space="0" w:color="auto"/>
          </w:divBdr>
        </w:div>
        <w:div w:id="1493372111">
          <w:marLeft w:val="0"/>
          <w:marRight w:val="0"/>
          <w:marTop w:val="0"/>
          <w:marBottom w:val="0"/>
          <w:divBdr>
            <w:top w:val="none" w:sz="0" w:space="0" w:color="auto"/>
            <w:left w:val="none" w:sz="0" w:space="0" w:color="auto"/>
            <w:bottom w:val="none" w:sz="0" w:space="0" w:color="auto"/>
            <w:right w:val="none" w:sz="0" w:space="0" w:color="auto"/>
          </w:divBdr>
        </w:div>
        <w:div w:id="1853298638">
          <w:marLeft w:val="0"/>
          <w:marRight w:val="0"/>
          <w:marTop w:val="0"/>
          <w:marBottom w:val="0"/>
          <w:divBdr>
            <w:top w:val="none" w:sz="0" w:space="0" w:color="auto"/>
            <w:left w:val="none" w:sz="0" w:space="0" w:color="auto"/>
            <w:bottom w:val="none" w:sz="0" w:space="0" w:color="auto"/>
            <w:right w:val="none" w:sz="0" w:space="0" w:color="auto"/>
          </w:divBdr>
        </w:div>
        <w:div w:id="971903930">
          <w:marLeft w:val="0"/>
          <w:marRight w:val="0"/>
          <w:marTop w:val="0"/>
          <w:marBottom w:val="0"/>
          <w:divBdr>
            <w:top w:val="none" w:sz="0" w:space="0" w:color="auto"/>
            <w:left w:val="none" w:sz="0" w:space="0" w:color="auto"/>
            <w:bottom w:val="none" w:sz="0" w:space="0" w:color="auto"/>
            <w:right w:val="none" w:sz="0" w:space="0" w:color="auto"/>
          </w:divBdr>
        </w:div>
        <w:div w:id="1684164876">
          <w:marLeft w:val="0"/>
          <w:marRight w:val="0"/>
          <w:marTop w:val="0"/>
          <w:marBottom w:val="0"/>
          <w:divBdr>
            <w:top w:val="none" w:sz="0" w:space="0" w:color="auto"/>
            <w:left w:val="none" w:sz="0" w:space="0" w:color="auto"/>
            <w:bottom w:val="none" w:sz="0" w:space="0" w:color="auto"/>
            <w:right w:val="none" w:sz="0" w:space="0" w:color="auto"/>
          </w:divBdr>
        </w:div>
        <w:div w:id="1620062451">
          <w:marLeft w:val="0"/>
          <w:marRight w:val="0"/>
          <w:marTop w:val="0"/>
          <w:marBottom w:val="0"/>
          <w:divBdr>
            <w:top w:val="none" w:sz="0" w:space="0" w:color="auto"/>
            <w:left w:val="none" w:sz="0" w:space="0" w:color="auto"/>
            <w:bottom w:val="none" w:sz="0" w:space="0" w:color="auto"/>
            <w:right w:val="none" w:sz="0" w:space="0" w:color="auto"/>
          </w:divBdr>
        </w:div>
        <w:div w:id="1666200370">
          <w:marLeft w:val="0"/>
          <w:marRight w:val="0"/>
          <w:marTop w:val="0"/>
          <w:marBottom w:val="0"/>
          <w:divBdr>
            <w:top w:val="none" w:sz="0" w:space="0" w:color="auto"/>
            <w:left w:val="none" w:sz="0" w:space="0" w:color="auto"/>
            <w:bottom w:val="none" w:sz="0" w:space="0" w:color="auto"/>
            <w:right w:val="none" w:sz="0" w:space="0" w:color="auto"/>
          </w:divBdr>
        </w:div>
        <w:div w:id="559678636">
          <w:marLeft w:val="0"/>
          <w:marRight w:val="0"/>
          <w:marTop w:val="0"/>
          <w:marBottom w:val="0"/>
          <w:divBdr>
            <w:top w:val="none" w:sz="0" w:space="0" w:color="auto"/>
            <w:left w:val="none" w:sz="0" w:space="0" w:color="auto"/>
            <w:bottom w:val="none" w:sz="0" w:space="0" w:color="auto"/>
            <w:right w:val="none" w:sz="0" w:space="0" w:color="auto"/>
          </w:divBdr>
        </w:div>
        <w:div w:id="1314409443">
          <w:marLeft w:val="0"/>
          <w:marRight w:val="0"/>
          <w:marTop w:val="0"/>
          <w:marBottom w:val="0"/>
          <w:divBdr>
            <w:top w:val="none" w:sz="0" w:space="0" w:color="auto"/>
            <w:left w:val="none" w:sz="0" w:space="0" w:color="auto"/>
            <w:bottom w:val="none" w:sz="0" w:space="0" w:color="auto"/>
            <w:right w:val="none" w:sz="0" w:space="0" w:color="auto"/>
          </w:divBdr>
        </w:div>
        <w:div w:id="1902017103">
          <w:marLeft w:val="0"/>
          <w:marRight w:val="0"/>
          <w:marTop w:val="0"/>
          <w:marBottom w:val="0"/>
          <w:divBdr>
            <w:top w:val="none" w:sz="0" w:space="0" w:color="auto"/>
            <w:left w:val="none" w:sz="0" w:space="0" w:color="auto"/>
            <w:bottom w:val="none" w:sz="0" w:space="0" w:color="auto"/>
            <w:right w:val="none" w:sz="0" w:space="0" w:color="auto"/>
          </w:divBdr>
        </w:div>
        <w:div w:id="1300767440">
          <w:marLeft w:val="0"/>
          <w:marRight w:val="0"/>
          <w:marTop w:val="0"/>
          <w:marBottom w:val="0"/>
          <w:divBdr>
            <w:top w:val="none" w:sz="0" w:space="0" w:color="auto"/>
            <w:left w:val="none" w:sz="0" w:space="0" w:color="auto"/>
            <w:bottom w:val="none" w:sz="0" w:space="0" w:color="auto"/>
            <w:right w:val="none" w:sz="0" w:space="0" w:color="auto"/>
          </w:divBdr>
        </w:div>
        <w:div w:id="663166627">
          <w:marLeft w:val="0"/>
          <w:marRight w:val="0"/>
          <w:marTop w:val="0"/>
          <w:marBottom w:val="0"/>
          <w:divBdr>
            <w:top w:val="none" w:sz="0" w:space="0" w:color="auto"/>
            <w:left w:val="none" w:sz="0" w:space="0" w:color="auto"/>
            <w:bottom w:val="none" w:sz="0" w:space="0" w:color="auto"/>
            <w:right w:val="none" w:sz="0" w:space="0" w:color="auto"/>
          </w:divBdr>
        </w:div>
        <w:div w:id="1783642691">
          <w:marLeft w:val="0"/>
          <w:marRight w:val="0"/>
          <w:marTop w:val="0"/>
          <w:marBottom w:val="0"/>
          <w:divBdr>
            <w:top w:val="none" w:sz="0" w:space="0" w:color="auto"/>
            <w:left w:val="none" w:sz="0" w:space="0" w:color="auto"/>
            <w:bottom w:val="none" w:sz="0" w:space="0" w:color="auto"/>
            <w:right w:val="none" w:sz="0" w:space="0" w:color="auto"/>
          </w:divBdr>
        </w:div>
        <w:div w:id="1089348092">
          <w:marLeft w:val="0"/>
          <w:marRight w:val="0"/>
          <w:marTop w:val="0"/>
          <w:marBottom w:val="0"/>
          <w:divBdr>
            <w:top w:val="none" w:sz="0" w:space="0" w:color="auto"/>
            <w:left w:val="none" w:sz="0" w:space="0" w:color="auto"/>
            <w:bottom w:val="none" w:sz="0" w:space="0" w:color="auto"/>
            <w:right w:val="none" w:sz="0" w:space="0" w:color="auto"/>
          </w:divBdr>
        </w:div>
        <w:div w:id="1264068929">
          <w:marLeft w:val="0"/>
          <w:marRight w:val="0"/>
          <w:marTop w:val="0"/>
          <w:marBottom w:val="0"/>
          <w:divBdr>
            <w:top w:val="none" w:sz="0" w:space="0" w:color="auto"/>
            <w:left w:val="none" w:sz="0" w:space="0" w:color="auto"/>
            <w:bottom w:val="none" w:sz="0" w:space="0" w:color="auto"/>
            <w:right w:val="none" w:sz="0" w:space="0" w:color="auto"/>
          </w:divBdr>
        </w:div>
        <w:div w:id="1001810125">
          <w:marLeft w:val="0"/>
          <w:marRight w:val="0"/>
          <w:marTop w:val="0"/>
          <w:marBottom w:val="0"/>
          <w:divBdr>
            <w:top w:val="none" w:sz="0" w:space="0" w:color="auto"/>
            <w:left w:val="none" w:sz="0" w:space="0" w:color="auto"/>
            <w:bottom w:val="none" w:sz="0" w:space="0" w:color="auto"/>
            <w:right w:val="none" w:sz="0" w:space="0" w:color="auto"/>
          </w:divBdr>
        </w:div>
        <w:div w:id="543641977">
          <w:marLeft w:val="0"/>
          <w:marRight w:val="0"/>
          <w:marTop w:val="0"/>
          <w:marBottom w:val="0"/>
          <w:divBdr>
            <w:top w:val="none" w:sz="0" w:space="0" w:color="auto"/>
            <w:left w:val="none" w:sz="0" w:space="0" w:color="auto"/>
            <w:bottom w:val="none" w:sz="0" w:space="0" w:color="auto"/>
            <w:right w:val="none" w:sz="0" w:space="0" w:color="auto"/>
          </w:divBdr>
        </w:div>
        <w:div w:id="1003899813">
          <w:marLeft w:val="0"/>
          <w:marRight w:val="0"/>
          <w:marTop w:val="0"/>
          <w:marBottom w:val="0"/>
          <w:divBdr>
            <w:top w:val="none" w:sz="0" w:space="0" w:color="auto"/>
            <w:left w:val="none" w:sz="0" w:space="0" w:color="auto"/>
            <w:bottom w:val="none" w:sz="0" w:space="0" w:color="auto"/>
            <w:right w:val="none" w:sz="0" w:space="0" w:color="auto"/>
          </w:divBdr>
        </w:div>
        <w:div w:id="426973412">
          <w:marLeft w:val="0"/>
          <w:marRight w:val="0"/>
          <w:marTop w:val="0"/>
          <w:marBottom w:val="0"/>
          <w:divBdr>
            <w:top w:val="none" w:sz="0" w:space="0" w:color="auto"/>
            <w:left w:val="none" w:sz="0" w:space="0" w:color="auto"/>
            <w:bottom w:val="none" w:sz="0" w:space="0" w:color="auto"/>
            <w:right w:val="none" w:sz="0" w:space="0" w:color="auto"/>
          </w:divBdr>
        </w:div>
        <w:div w:id="1626034792">
          <w:marLeft w:val="0"/>
          <w:marRight w:val="0"/>
          <w:marTop w:val="0"/>
          <w:marBottom w:val="0"/>
          <w:divBdr>
            <w:top w:val="none" w:sz="0" w:space="0" w:color="auto"/>
            <w:left w:val="none" w:sz="0" w:space="0" w:color="auto"/>
            <w:bottom w:val="none" w:sz="0" w:space="0" w:color="auto"/>
            <w:right w:val="none" w:sz="0" w:space="0" w:color="auto"/>
          </w:divBdr>
        </w:div>
        <w:div w:id="124468283">
          <w:marLeft w:val="0"/>
          <w:marRight w:val="0"/>
          <w:marTop w:val="0"/>
          <w:marBottom w:val="0"/>
          <w:divBdr>
            <w:top w:val="none" w:sz="0" w:space="0" w:color="auto"/>
            <w:left w:val="none" w:sz="0" w:space="0" w:color="auto"/>
            <w:bottom w:val="none" w:sz="0" w:space="0" w:color="auto"/>
            <w:right w:val="none" w:sz="0" w:space="0" w:color="auto"/>
          </w:divBdr>
        </w:div>
        <w:div w:id="1197698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vcaa.vic.edu.au/Footer/Pages/Copyright.aspx" TargetMode="External"/><Relationship Id="rId26" Type="http://schemas.openxmlformats.org/officeDocument/2006/relationships/footer" Target="footer5.xml"/><Relationship Id="rId39" Type="http://schemas.openxmlformats.org/officeDocument/2006/relationships/theme" Target="theme/theme1.xml"/><Relationship Id="rId21" Type="http://schemas.openxmlformats.org/officeDocument/2006/relationships/hyperlink" Target="mailto:vcaa.copyright@edumail.vic.gov.au" TargetMode="External"/><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33" Type="http://schemas.openxmlformats.org/officeDocument/2006/relationships/header" Target="header6.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vcaa.vic.edu.au/Pages/HomePage.aspx" TargetMode="External"/><Relationship Id="rId29" Type="http://schemas.openxmlformats.org/officeDocument/2006/relationships/hyperlink" Target="https://www.vcaa.vic.edu.au/administration/vce-handbook/Pages/index.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4.xml"/><Relationship Id="rId32" Type="http://schemas.openxmlformats.org/officeDocument/2006/relationships/hyperlink" Target="mailto:vcaa.applied.learning@education.vic.gov.au"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yperlink" Target="https://www.vcaa.vic.edu.au/curriculum/vce/Pages/AboutVCEVocationalMajor.aspx" TargetMode="External"/><Relationship Id="rId36"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yperlink" Target="https://www.vcaa.vic.edu.au/Footer/Pages/Copyright.aspx" TargetMode="External"/><Relationship Id="rId31" Type="http://schemas.openxmlformats.org/officeDocument/2006/relationships/hyperlink" Target="https://www.vcaa.vic.edu.au/administration/vce-handbook/Pages/index.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vcaa.media.publications@edumail.vic.gov.au" TargetMode="External"/><Relationship Id="rId27" Type="http://schemas.openxmlformats.org/officeDocument/2006/relationships/hyperlink" Target="https://www.vcaa.vic.edu.au/administration/vce-handbook/Pages/index.aspx" TargetMode="External"/><Relationship Id="rId30" Type="http://schemas.openxmlformats.org/officeDocument/2006/relationships/hyperlink" Target="https://www.vcaa.vic.edu.au/administration/vce-handbook/Pages/index.aspx" TargetMode="External"/><Relationship Id="rId35" Type="http://schemas.openxmlformats.org/officeDocument/2006/relationships/header" Target="header7.xml"/><Relationship Id="rId8" Type="http://schemas.openxmlformats.org/officeDocument/2006/relationships/webSettings" Target="webSettings.xml"/><Relationship Id="rId3" Type="http://schemas.openxmlformats.org/officeDocument/2006/relationships/customXml" Target="../customXml/item3.xml"/></Relationships>
</file>

<file path=word/_rels/footer5.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Pages/Copyright.aspx"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0DC0468-2235-4F46-A4C6-F72E42349BC7}"/>
      </w:docPartPr>
      <w:docPartBody>
        <w:p w:rsidR="000877AD" w:rsidRDefault="000877AD">
          <w:r w:rsidRPr="007A01CF">
            <w:rPr>
              <w:rStyle w:val="PlaceholderText"/>
            </w:rPr>
            <w:t>Click or tap here to enter text.</w:t>
          </w:r>
        </w:p>
      </w:docPartBody>
    </w:docPart>
    <w:docPart>
      <w:docPartPr>
        <w:name w:val="F70DB39189B24E6D8A58E176BEBE7A13"/>
        <w:category>
          <w:name w:val="General"/>
          <w:gallery w:val="placeholder"/>
        </w:category>
        <w:types>
          <w:type w:val="bbPlcHdr"/>
        </w:types>
        <w:behaviors>
          <w:behavior w:val="content"/>
        </w:behaviors>
        <w:guid w:val="{BD84D7FA-4B1F-43BB-B5BF-2B02B2A94B67}"/>
      </w:docPartPr>
      <w:docPartBody>
        <w:p w:rsidR="00266E53" w:rsidRDefault="000877AD">
          <w:r w:rsidRPr="007A01CF">
            <w:rPr>
              <w:rStyle w:val="PlaceholderText"/>
            </w:rPr>
            <w:t>[Title]</w:t>
          </w:r>
        </w:p>
      </w:docPartBody>
    </w:docPart>
    <w:docPart>
      <w:docPartPr>
        <w:name w:val="92943DF240284357904355A0E6D1B6B7"/>
        <w:category>
          <w:name w:val="General"/>
          <w:gallery w:val="placeholder"/>
        </w:category>
        <w:types>
          <w:type w:val="bbPlcHdr"/>
        </w:types>
        <w:behaviors>
          <w:behavior w:val="content"/>
        </w:behaviors>
        <w:guid w:val="{F4A1D9F9-A171-4448-B75E-423067831A1D}"/>
      </w:docPartPr>
      <w:docPartBody>
        <w:p w:rsidR="00801210" w:rsidRDefault="004567A0">
          <w:pPr>
            <w:pStyle w:val="92943DF240284357904355A0E6D1B6B7"/>
          </w:pPr>
          <w:r w:rsidRPr="00FA5D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877AD"/>
    <w:rsid w:val="000D4D75"/>
    <w:rsid w:val="00222470"/>
    <w:rsid w:val="00266E53"/>
    <w:rsid w:val="004567A0"/>
    <w:rsid w:val="004855EC"/>
    <w:rsid w:val="00801210"/>
    <w:rsid w:val="0086375C"/>
    <w:rsid w:val="00A65396"/>
    <w:rsid w:val="00B61FAA"/>
    <w:rsid w:val="00C32810"/>
    <w:rsid w:val="00DA21F9"/>
    <w:rsid w:val="00E608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77AD"/>
    <w:rPr>
      <w:color w:val="808080"/>
    </w:rPr>
  </w:style>
  <w:style w:type="paragraph" w:customStyle="1" w:styleId="92943DF240284357904355A0E6D1B6B7">
    <w:name w:val="92943DF240284357904355A0E6D1B6B7"/>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ab662d-a6b2-42d6-996b-a574723d1ad8"/>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ofbb8b9a280a423a91cf717fb81349cd xmlns="1aab662d-a6b2-42d6-996b-a574723d1ad8">
      <Terms xmlns="http://schemas.microsoft.com/office/infopath/2007/PartnerControls"/>
    </ofbb8b9a280a423a91cf717fb81349cd>
  </documentManagement>
</p:properti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customXml/itemProps2.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3.xml><?xml version="1.0" encoding="utf-8"?>
<ds:datastoreItem xmlns:ds="http://schemas.openxmlformats.org/officeDocument/2006/customXml" ds:itemID="{EE30330C-F8D0-4B95-8BB4-BF4D057658BF}">
  <ds:schemaRefs>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purl.org/dc/elements/1.1/"/>
    <ds:schemaRef ds:uri="http://purl.org/dc/dcmitype/"/>
    <ds:schemaRef ds:uri="e04410ac-5fea-4b20-a854-bfd5522ab98d"/>
    <ds:schemaRef ds:uri="http://www.w3.org/XML/1998/namespace"/>
    <ds:schemaRef ds:uri="91550b53-7881-4af9-b3cf-bfd6f0d18e73"/>
    <ds:schemaRef ds:uri="http://schemas.microsoft.com/office/2006/metadata/properties"/>
  </ds:schemaRefs>
</ds:datastoreItem>
</file>

<file path=customXml/itemProps4.xml><?xml version="1.0" encoding="utf-8"?>
<ds:datastoreItem xmlns:ds="http://schemas.openxmlformats.org/officeDocument/2006/customXml" ds:itemID="{F203FB40-2FF0-4DAB-87E3-BD519B1F4D14}"/>
</file>

<file path=docProps/app.xml><?xml version="1.0" encoding="utf-8"?>
<Properties xmlns="http://schemas.openxmlformats.org/officeDocument/2006/extended-properties" xmlns:vt="http://schemas.openxmlformats.org/officeDocument/2006/docPropsVTypes">
  <Template>Normal</Template>
  <TotalTime>0</TotalTime>
  <Pages>9</Pages>
  <Words>2034</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VCE Vocational Major Flexible Delivery Program 2025</vt:lpstr>
    </vt:vector>
  </TitlesOfParts>
  <LinksUpToDate>false</LinksUpToDate>
  <CharactersWithSpaces>13607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Vocational Major Flexible Delivery Program 2025</dc:title>
  <dc:creator/>
  <cp:lastModifiedBy/>
  <cp:revision>1</cp:revision>
  <dcterms:created xsi:type="dcterms:W3CDTF">2025-02-12T03:08:00Z</dcterms:created>
  <dcterms:modified xsi:type="dcterms:W3CDTF">2025-02-13T05:45:00Z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ies>
</file>